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4BA" w14:textId="170F22DB" w:rsidR="00C7138E" w:rsidRDefault="00C7138E">
      <w:pPr>
        <w:spacing w:before="60" w:after="120" w:line="360" w:lineRule="auto"/>
        <w:jc w:val="center"/>
        <w:rPr>
          <w:rFonts w:ascii="Calibri" w:hAnsi="Calibri" w:cs="Calibri"/>
          <w:b/>
          <w:color w:val="002060"/>
          <w:sz w:val="32"/>
          <w:szCs w:val="36"/>
        </w:rPr>
      </w:pPr>
    </w:p>
    <w:p w14:paraId="7E44ACC6" w14:textId="77777777" w:rsidR="00D93252" w:rsidRDefault="00D93252">
      <w:pPr>
        <w:spacing w:before="60" w:after="120" w:line="360" w:lineRule="auto"/>
        <w:jc w:val="center"/>
        <w:rPr>
          <w:rFonts w:ascii="Calibri" w:hAnsi="Calibri" w:cs="Calibri"/>
          <w:b/>
          <w:color w:val="002060"/>
          <w:sz w:val="32"/>
          <w:szCs w:val="36"/>
        </w:rPr>
      </w:pPr>
    </w:p>
    <w:p w14:paraId="2BA51387" w14:textId="715B50C1" w:rsidR="00D93252" w:rsidRDefault="0006065E">
      <w:pPr>
        <w:spacing w:before="60" w:after="120" w:line="360" w:lineRule="auto"/>
        <w:jc w:val="center"/>
        <w:rPr>
          <w:rFonts w:ascii="Calibri" w:hAnsi="Calibri" w:cs="Calibri"/>
          <w:b/>
          <w:color w:val="002060"/>
          <w:sz w:val="32"/>
          <w:szCs w:val="36"/>
        </w:rPr>
      </w:pPr>
      <w:r>
        <w:rPr>
          <w:noProof/>
        </w:rPr>
        <w:drawing>
          <wp:inline distT="0" distB="0" distL="0" distR="0" wp14:anchorId="5735F712" wp14:editId="3AA7539A">
            <wp:extent cx="3580374" cy="1017905"/>
            <wp:effectExtent l="0" t="0" r="1270" b="0"/>
            <wp:docPr id="10732960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96040" name="Immagine 107329604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509" cy="103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AF596" w14:textId="77777777" w:rsidR="00D93252" w:rsidRPr="007B4EDB" w:rsidRDefault="00D93252">
      <w:pPr>
        <w:spacing w:before="60" w:after="120" w:line="360" w:lineRule="auto"/>
        <w:jc w:val="center"/>
        <w:rPr>
          <w:rFonts w:ascii="Calibri" w:hAnsi="Calibri" w:cs="Calibri"/>
          <w:b/>
          <w:color w:val="002060"/>
          <w:sz w:val="32"/>
          <w:szCs w:val="36"/>
        </w:rPr>
      </w:pPr>
    </w:p>
    <w:p w14:paraId="0E8A08FF" w14:textId="77777777" w:rsidR="00C7138E" w:rsidRPr="007B4EDB" w:rsidRDefault="00C7138E">
      <w:pPr>
        <w:spacing w:before="60" w:after="120" w:line="360" w:lineRule="auto"/>
        <w:jc w:val="center"/>
        <w:rPr>
          <w:rFonts w:ascii="Calibri" w:hAnsi="Calibri" w:cs="Calibri"/>
          <w:b/>
          <w:color w:val="002060"/>
          <w:sz w:val="32"/>
          <w:szCs w:val="36"/>
        </w:rPr>
      </w:pPr>
    </w:p>
    <w:p w14:paraId="483EB7A7" w14:textId="77777777" w:rsidR="004A4C3F" w:rsidRDefault="00537D08" w:rsidP="004A4C3F">
      <w:pPr>
        <w:spacing w:line="360" w:lineRule="auto"/>
        <w:jc w:val="center"/>
        <w:rPr>
          <w:rFonts w:ascii="Roboto" w:hAnsi="Roboto" w:cs="Calibri"/>
          <w:b/>
          <w:color w:val="4472C4" w:themeColor="accent1"/>
          <w:sz w:val="72"/>
          <w:szCs w:val="72"/>
        </w:rPr>
      </w:pPr>
      <w:r w:rsidRPr="004A4C3F">
        <w:rPr>
          <w:rFonts w:ascii="Roboto" w:hAnsi="Roboto" w:cs="Calibri"/>
          <w:b/>
          <w:color w:val="4472C4" w:themeColor="accent1"/>
          <w:sz w:val="72"/>
          <w:szCs w:val="72"/>
        </w:rPr>
        <w:t xml:space="preserve">POLITICA </w:t>
      </w:r>
      <w:r w:rsidR="00E71938" w:rsidRPr="004A4C3F">
        <w:rPr>
          <w:rFonts w:ascii="Roboto" w:hAnsi="Roboto" w:cs="Calibri"/>
          <w:b/>
          <w:color w:val="4472C4" w:themeColor="accent1"/>
          <w:sz w:val="72"/>
          <w:szCs w:val="72"/>
        </w:rPr>
        <w:t>PER LA</w:t>
      </w:r>
      <w:r w:rsidRPr="004A4C3F">
        <w:rPr>
          <w:rFonts w:ascii="Roboto" w:hAnsi="Roboto" w:cs="Calibri"/>
          <w:b/>
          <w:color w:val="4472C4" w:themeColor="accent1"/>
          <w:sz w:val="72"/>
          <w:szCs w:val="72"/>
        </w:rPr>
        <w:t xml:space="preserve"> PARIT</w:t>
      </w:r>
      <w:r w:rsidR="004A4C3F">
        <w:rPr>
          <w:rFonts w:ascii="Roboto" w:hAnsi="Roboto" w:cs="Calibri"/>
          <w:b/>
          <w:color w:val="4472C4" w:themeColor="accent1"/>
          <w:sz w:val="72"/>
          <w:szCs w:val="72"/>
        </w:rPr>
        <w:t>À</w:t>
      </w:r>
      <w:r w:rsidRPr="004A4C3F">
        <w:rPr>
          <w:rFonts w:ascii="Roboto" w:hAnsi="Roboto" w:cs="Calibri"/>
          <w:b/>
          <w:color w:val="4472C4" w:themeColor="accent1"/>
          <w:sz w:val="72"/>
          <w:szCs w:val="72"/>
        </w:rPr>
        <w:t xml:space="preserve"> </w:t>
      </w:r>
    </w:p>
    <w:p w14:paraId="6087C97E" w14:textId="3EC28A41" w:rsidR="006149ED" w:rsidRPr="004A4C3F" w:rsidRDefault="00537D08" w:rsidP="004A4C3F">
      <w:pPr>
        <w:spacing w:line="360" w:lineRule="auto"/>
        <w:jc w:val="center"/>
        <w:rPr>
          <w:rFonts w:ascii="Roboto" w:hAnsi="Roboto" w:cs="Calibri"/>
          <w:b/>
          <w:color w:val="4472C4" w:themeColor="accent1"/>
          <w:sz w:val="72"/>
          <w:szCs w:val="72"/>
        </w:rPr>
      </w:pPr>
      <w:r w:rsidRPr="004A4C3F">
        <w:rPr>
          <w:rFonts w:ascii="Roboto" w:hAnsi="Roboto" w:cs="Calibri"/>
          <w:b/>
          <w:color w:val="4472C4" w:themeColor="accent1"/>
          <w:sz w:val="72"/>
          <w:szCs w:val="72"/>
        </w:rPr>
        <w:t xml:space="preserve">DI GENERE </w:t>
      </w:r>
      <w:r w:rsidR="00E71938" w:rsidRPr="004A4C3F">
        <w:rPr>
          <w:rFonts w:ascii="Roboto" w:hAnsi="Roboto" w:cs="Calibri"/>
          <w:b/>
          <w:color w:val="4472C4" w:themeColor="accent1"/>
          <w:sz w:val="72"/>
          <w:szCs w:val="72"/>
        </w:rPr>
        <w:t>E COLLEGATE</w:t>
      </w:r>
    </w:p>
    <w:p w14:paraId="5449E314" w14:textId="77777777" w:rsidR="006149ED" w:rsidRPr="007B4EDB" w:rsidRDefault="006149ED">
      <w:pPr>
        <w:spacing w:before="60" w:after="120" w:line="360" w:lineRule="auto"/>
        <w:jc w:val="center"/>
        <w:rPr>
          <w:rFonts w:ascii="Calibri" w:hAnsi="Calibri" w:cs="Calibri"/>
        </w:rPr>
      </w:pPr>
    </w:p>
    <w:p w14:paraId="31995D38" w14:textId="6F2965AB" w:rsidR="004828F3" w:rsidRPr="004828F3" w:rsidRDefault="0006065E">
      <w:pPr>
        <w:pStyle w:val="Intestazione"/>
        <w:shd w:val="clear" w:color="auto" w:fill="B4C6E7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Rev 01 del 15.04.2026</w:t>
      </w:r>
      <w:r w:rsidR="004828F3" w:rsidRPr="004828F3">
        <w:rPr>
          <w:rFonts w:ascii="Calibri" w:hAnsi="Calibri" w:cs="Calibri"/>
          <w:i/>
          <w:iCs/>
        </w:rPr>
        <w:t xml:space="preserve"> </w:t>
      </w:r>
    </w:p>
    <w:p w14:paraId="6399F6D9" w14:textId="77777777" w:rsidR="006149ED" w:rsidRPr="007B4EDB" w:rsidRDefault="006149ED">
      <w:pPr>
        <w:spacing w:before="60" w:after="120" w:line="360" w:lineRule="auto"/>
        <w:jc w:val="center"/>
        <w:rPr>
          <w:rFonts w:ascii="Calibri" w:hAnsi="Calibri" w:cs="Calibri"/>
        </w:rPr>
      </w:pPr>
    </w:p>
    <w:p w14:paraId="249FC3F1" w14:textId="77777777" w:rsidR="006149ED" w:rsidRPr="007B4EDB" w:rsidRDefault="006149ED">
      <w:pPr>
        <w:spacing w:before="60" w:after="120" w:line="360" w:lineRule="auto"/>
        <w:jc w:val="center"/>
        <w:rPr>
          <w:rFonts w:ascii="Calibri" w:hAnsi="Calibri" w:cs="Calibri"/>
        </w:rPr>
      </w:pPr>
    </w:p>
    <w:p w14:paraId="202CB79D" w14:textId="77777777" w:rsidR="006149ED" w:rsidRPr="007B4EDB" w:rsidRDefault="006149ED">
      <w:pPr>
        <w:spacing w:before="60" w:after="120" w:line="360" w:lineRule="auto"/>
        <w:jc w:val="center"/>
        <w:rPr>
          <w:rFonts w:ascii="Calibri" w:hAnsi="Calibri" w:cs="Calibri"/>
        </w:rPr>
      </w:pPr>
    </w:p>
    <w:p w14:paraId="6E8CCB50" w14:textId="77777777" w:rsidR="006149ED" w:rsidRPr="007B4EDB" w:rsidRDefault="006149ED">
      <w:pPr>
        <w:spacing w:before="60" w:after="120" w:line="360" w:lineRule="auto"/>
        <w:jc w:val="center"/>
        <w:rPr>
          <w:rFonts w:ascii="Calibri" w:hAnsi="Calibri" w:cs="Calibri"/>
        </w:rPr>
      </w:pPr>
    </w:p>
    <w:p w14:paraId="2A60AEA1" w14:textId="77777777" w:rsidR="006149ED" w:rsidRDefault="006149ED">
      <w:pPr>
        <w:spacing w:before="60" w:after="120" w:line="360" w:lineRule="auto"/>
        <w:jc w:val="center"/>
        <w:rPr>
          <w:rFonts w:ascii="Calibri" w:hAnsi="Calibri" w:cs="Calibri"/>
        </w:rPr>
      </w:pPr>
    </w:p>
    <w:p w14:paraId="6B762A08" w14:textId="77777777" w:rsidR="00537D08" w:rsidRDefault="00537D08">
      <w:pPr>
        <w:spacing w:before="60" w:after="120" w:line="360" w:lineRule="auto"/>
        <w:jc w:val="center"/>
        <w:rPr>
          <w:rFonts w:ascii="Calibri" w:hAnsi="Calibri" w:cs="Calibri"/>
        </w:rPr>
      </w:pPr>
    </w:p>
    <w:p w14:paraId="58D4947D" w14:textId="77777777" w:rsidR="0006065E" w:rsidRPr="0006065E" w:rsidRDefault="0006065E" w:rsidP="0006065E">
      <w:pPr>
        <w:jc w:val="center"/>
        <w:rPr>
          <w:rFonts w:ascii="Roboto" w:hAnsi="Roboto"/>
          <w:sz w:val="36"/>
          <w:szCs w:val="36"/>
        </w:rPr>
      </w:pPr>
      <w:r w:rsidRPr="0006065E">
        <w:rPr>
          <w:rFonts w:ascii="Roboto" w:hAnsi="Roboto"/>
          <w:b/>
          <w:bCs/>
          <w:color w:val="818181"/>
          <w:sz w:val="22"/>
          <w:szCs w:val="22"/>
        </w:rPr>
        <w:t>Ingegneria delle Costruzioni s.r.l.</w:t>
      </w:r>
      <w:r w:rsidRPr="0006065E">
        <w:rPr>
          <w:rFonts w:ascii="Roboto" w:hAnsi="Roboto"/>
          <w:color w:val="818181"/>
          <w:sz w:val="22"/>
          <w:szCs w:val="22"/>
        </w:rPr>
        <w:t xml:space="preserve"> – Ing. Cost. s.r.l. Unipersonale</w:t>
      </w:r>
    </w:p>
    <w:p w14:paraId="6E517113" w14:textId="77777777" w:rsidR="0006065E" w:rsidRPr="0006065E" w:rsidRDefault="0006065E" w:rsidP="0006065E">
      <w:pPr>
        <w:jc w:val="center"/>
        <w:rPr>
          <w:rFonts w:ascii="Roboto" w:hAnsi="Roboto"/>
          <w:sz w:val="36"/>
          <w:szCs w:val="36"/>
        </w:rPr>
      </w:pPr>
      <w:r w:rsidRPr="0006065E">
        <w:rPr>
          <w:rFonts w:ascii="Roboto" w:hAnsi="Roboto"/>
          <w:color w:val="818181"/>
          <w:sz w:val="22"/>
          <w:szCs w:val="36"/>
        </w:rPr>
        <w:t>Via G.B. Riccioli, 1 – 31100 TREVISO</w:t>
      </w:r>
    </w:p>
    <w:p w14:paraId="456BD4CC" w14:textId="77777777" w:rsidR="0006065E" w:rsidRPr="0006065E" w:rsidRDefault="0006065E" w:rsidP="0006065E">
      <w:pPr>
        <w:jc w:val="center"/>
        <w:rPr>
          <w:rFonts w:ascii="Roboto" w:hAnsi="Roboto"/>
          <w:sz w:val="36"/>
          <w:szCs w:val="36"/>
        </w:rPr>
      </w:pPr>
      <w:r w:rsidRPr="0006065E">
        <w:rPr>
          <w:rFonts w:ascii="Roboto" w:hAnsi="Roboto"/>
          <w:color w:val="818181"/>
          <w:sz w:val="22"/>
          <w:szCs w:val="36"/>
        </w:rPr>
        <w:t>Cod. Fisc. 00709010326 – P. Iva 02307480265 - Registro Imprese di Treviso n. 00709010326</w:t>
      </w:r>
    </w:p>
    <w:p w14:paraId="54CF695B" w14:textId="77777777" w:rsidR="0006065E" w:rsidRPr="0006065E" w:rsidRDefault="0006065E" w:rsidP="0006065E">
      <w:pPr>
        <w:jc w:val="center"/>
        <w:rPr>
          <w:rFonts w:ascii="Roboto" w:hAnsi="Roboto"/>
          <w:sz w:val="36"/>
          <w:szCs w:val="36"/>
          <w:lang w:val="pt-PT"/>
        </w:rPr>
      </w:pPr>
      <w:r w:rsidRPr="0006065E">
        <w:rPr>
          <w:rFonts w:ascii="Roboto" w:hAnsi="Roboto"/>
          <w:color w:val="818181"/>
          <w:sz w:val="22"/>
          <w:szCs w:val="22"/>
          <w:lang w:val="pt-PT"/>
        </w:rPr>
        <w:t xml:space="preserve">Tel. 0422/430444 - e-mail </w:t>
      </w:r>
      <w:hyperlink r:id="rId14" w:history="1">
        <w:r w:rsidRPr="0006065E">
          <w:rPr>
            <w:rStyle w:val="Collegamentoipertestuale"/>
            <w:rFonts w:ascii="Roboto" w:hAnsi="Roboto"/>
            <w:color w:val="818181"/>
            <w:sz w:val="22"/>
            <w:szCs w:val="22"/>
            <w:lang w:val="pt-PT"/>
          </w:rPr>
          <w:t>info@ingcost.net</w:t>
        </w:r>
      </w:hyperlink>
      <w:r w:rsidRPr="0006065E">
        <w:rPr>
          <w:rFonts w:ascii="Roboto" w:hAnsi="Roboto"/>
          <w:color w:val="818181"/>
          <w:sz w:val="22"/>
          <w:szCs w:val="22"/>
          <w:lang w:val="pt-PT"/>
        </w:rPr>
        <w:t xml:space="preserve"> – </w:t>
      </w:r>
      <w:hyperlink r:id="rId15" w:history="1">
        <w:r w:rsidRPr="0006065E">
          <w:rPr>
            <w:rStyle w:val="Collegamentoipertestuale"/>
            <w:rFonts w:ascii="Roboto" w:hAnsi="Roboto"/>
            <w:color w:val="818181"/>
            <w:sz w:val="22"/>
            <w:szCs w:val="22"/>
            <w:lang w:val="pt-PT"/>
          </w:rPr>
          <w:t>ingcost@pec.it</w:t>
        </w:r>
      </w:hyperlink>
      <w:r w:rsidRPr="0006065E">
        <w:rPr>
          <w:rFonts w:ascii="Roboto" w:hAnsi="Roboto"/>
          <w:color w:val="818181"/>
          <w:sz w:val="22"/>
          <w:szCs w:val="22"/>
          <w:lang w:val="pt-PT"/>
        </w:rPr>
        <w:t xml:space="preserve"> - web: </w:t>
      </w:r>
      <w:hyperlink r:id="rId16" w:history="1">
        <w:r w:rsidRPr="0006065E">
          <w:rPr>
            <w:rStyle w:val="Collegamentoipertestuale"/>
            <w:rFonts w:ascii="Roboto" w:hAnsi="Roboto"/>
            <w:color w:val="818181"/>
            <w:sz w:val="22"/>
            <w:szCs w:val="22"/>
            <w:lang w:val="pt-PT"/>
          </w:rPr>
          <w:t>www.ingcost.net</w:t>
        </w:r>
      </w:hyperlink>
    </w:p>
    <w:p w14:paraId="04605969" w14:textId="77777777" w:rsidR="004828F3" w:rsidRPr="0006065E" w:rsidRDefault="004828F3">
      <w:pPr>
        <w:spacing w:before="60" w:after="120" w:line="360" w:lineRule="auto"/>
        <w:jc w:val="center"/>
        <w:rPr>
          <w:rFonts w:ascii="Calibri" w:hAnsi="Calibri" w:cs="Calibri"/>
          <w:lang w:val="pt-PT"/>
        </w:rPr>
      </w:pPr>
    </w:p>
    <w:p w14:paraId="44C558FC" w14:textId="77777777" w:rsidR="00CC51D1" w:rsidRPr="004A4C3F" w:rsidRDefault="00CC51D1" w:rsidP="00CC51D1">
      <w:pPr>
        <w:tabs>
          <w:tab w:val="left" w:pos="1120"/>
        </w:tabs>
        <w:spacing w:before="60" w:after="120" w:line="360" w:lineRule="auto"/>
        <w:rPr>
          <w:rFonts w:ascii="Calibri Light" w:hAnsi="Calibri Light" w:cs="Arial"/>
          <w:b/>
          <w:iCs/>
          <w:color w:val="4472C4" w:themeColor="accent1"/>
        </w:rPr>
      </w:pPr>
      <w:r w:rsidRPr="004A4C3F">
        <w:rPr>
          <w:rFonts w:ascii="Calibri Light" w:hAnsi="Calibri Light" w:cs="Arial"/>
          <w:b/>
          <w:iCs/>
          <w:color w:val="4472C4" w:themeColor="accent1"/>
        </w:rPr>
        <w:lastRenderedPageBreak/>
        <w:t>MISSION E VISIONE STRATEGICA</w:t>
      </w:r>
    </w:p>
    <w:p w14:paraId="107B0522" w14:textId="77777777" w:rsidR="0006065E" w:rsidRDefault="0006065E" w:rsidP="0006065E">
      <w:pPr>
        <w:spacing w:before="120" w:after="120"/>
        <w:jc w:val="both"/>
        <w:rPr>
          <w:rFonts w:ascii="Calibri" w:hAnsi="Calibri" w:cs="Calibri"/>
          <w:color w:val="002060"/>
        </w:rPr>
      </w:pPr>
      <w:r w:rsidRPr="0006065E">
        <w:rPr>
          <w:rFonts w:ascii="Calibri" w:hAnsi="Calibri" w:cs="Calibri"/>
          <w:color w:val="002060"/>
        </w:rPr>
        <w:t>Ingegneria delle Costruzioni s.r.l. è un’impresa edile di Treviso attiva e presente sul territorio con successo da oltre 35 anni.</w:t>
      </w:r>
    </w:p>
    <w:p w14:paraId="3F5AD7A0" w14:textId="686D0D62" w:rsidR="0006065E" w:rsidRPr="0006065E" w:rsidRDefault="0006065E" w:rsidP="0006065E">
      <w:pPr>
        <w:spacing w:before="120" w:after="120"/>
        <w:jc w:val="both"/>
        <w:rPr>
          <w:rFonts w:ascii="Calibri" w:hAnsi="Calibri" w:cs="Calibri"/>
          <w:color w:val="002060"/>
        </w:rPr>
      </w:pPr>
      <w:r w:rsidRPr="0006065E">
        <w:rPr>
          <w:rFonts w:ascii="Calibri" w:hAnsi="Calibri" w:cs="Calibri"/>
          <w:color w:val="002060"/>
        </w:rPr>
        <w:t>Parte da Treviso per occuparsi di edilizia, restauro di beni sottoposti a tutela (ad esempio Castelli, Ville Venete e piccoli</w:t>
      </w:r>
      <w:r>
        <w:rPr>
          <w:rFonts w:ascii="Calibri" w:hAnsi="Calibri" w:cs="Calibri"/>
          <w:color w:val="002060"/>
        </w:rPr>
        <w:t xml:space="preserve"> </w:t>
      </w:r>
      <w:r w:rsidRPr="0006065E">
        <w:rPr>
          <w:rFonts w:ascii="Calibri" w:hAnsi="Calibri" w:cs="Calibri"/>
          <w:color w:val="002060"/>
        </w:rPr>
        <w:t>borghi), ristrutturazioni e costruzione ex-novo di edifici civili e industriali.</w:t>
      </w:r>
    </w:p>
    <w:p w14:paraId="1B0EDE1C" w14:textId="651B6E8D" w:rsidR="0006065E" w:rsidRPr="0006065E" w:rsidRDefault="0006065E" w:rsidP="0006065E">
      <w:pPr>
        <w:spacing w:before="120" w:after="120"/>
        <w:jc w:val="both"/>
        <w:rPr>
          <w:rFonts w:ascii="Calibri" w:hAnsi="Calibri" w:cs="Calibri"/>
          <w:color w:val="002060"/>
        </w:rPr>
      </w:pPr>
      <w:r w:rsidRPr="0006065E">
        <w:rPr>
          <w:rFonts w:ascii="Calibri" w:hAnsi="Calibri" w:cs="Calibri"/>
          <w:color w:val="002060"/>
        </w:rPr>
        <w:t>La storia dell’impresa parte proprio dalla famiglia. Ingegneria delle Costruzioni srl è stata fondata nel 1987 da Antonio</w:t>
      </w:r>
      <w:r>
        <w:rPr>
          <w:rFonts w:ascii="Calibri" w:hAnsi="Calibri" w:cs="Calibri"/>
          <w:color w:val="002060"/>
        </w:rPr>
        <w:t xml:space="preserve"> </w:t>
      </w:r>
      <w:r w:rsidRPr="0006065E">
        <w:rPr>
          <w:rFonts w:ascii="Calibri" w:hAnsi="Calibri" w:cs="Calibri"/>
          <w:color w:val="002060"/>
        </w:rPr>
        <w:t>Fregonese, che grazie alla sua esperienza maturata e dopo 50 anni di attività in una grossa impresa, decide di fondarne una propria con il desiderio di trasmettere tutto il suo sapere ai figli.</w:t>
      </w:r>
    </w:p>
    <w:p w14:paraId="2270E3CA" w14:textId="77777777" w:rsidR="00CC51D1" w:rsidRDefault="00CC51D1" w:rsidP="009652EB">
      <w:pPr>
        <w:spacing w:before="120" w:after="120"/>
        <w:jc w:val="both"/>
        <w:rPr>
          <w:rFonts w:ascii="Calibri" w:hAnsi="Calibri" w:cs="Calibri"/>
          <w:i/>
          <w:iCs/>
          <w:color w:val="002060"/>
        </w:rPr>
      </w:pPr>
    </w:p>
    <w:p w14:paraId="07DC8029" w14:textId="77777777" w:rsidR="00CC51D1" w:rsidRDefault="00CC51D1" w:rsidP="009652EB">
      <w:pPr>
        <w:spacing w:before="120" w:after="120"/>
        <w:jc w:val="both"/>
        <w:rPr>
          <w:rFonts w:ascii="Calibri" w:hAnsi="Calibri" w:cs="Calibri"/>
          <w:i/>
          <w:iCs/>
          <w:color w:val="002060"/>
        </w:rPr>
      </w:pPr>
    </w:p>
    <w:p w14:paraId="312D54B3" w14:textId="77777777" w:rsidR="00CC51D1" w:rsidRPr="004A4C3F" w:rsidRDefault="00CC51D1" w:rsidP="00CC51D1">
      <w:pPr>
        <w:tabs>
          <w:tab w:val="left" w:pos="1120"/>
        </w:tabs>
        <w:spacing w:before="60" w:after="120" w:line="360" w:lineRule="auto"/>
        <w:rPr>
          <w:color w:val="4472C4" w:themeColor="accent1"/>
          <w:sz w:val="23"/>
          <w:szCs w:val="23"/>
        </w:rPr>
      </w:pPr>
      <w:r w:rsidRPr="004A4C3F">
        <w:rPr>
          <w:rFonts w:ascii="Calibri Light" w:hAnsi="Calibri Light" w:cs="Arial"/>
          <w:b/>
          <w:iCs/>
          <w:color w:val="4472C4" w:themeColor="accent1"/>
        </w:rPr>
        <w:t xml:space="preserve">IL PERCORSO VERSO LA PARITÀ DI GENERE </w:t>
      </w:r>
    </w:p>
    <w:p w14:paraId="33172C86" w14:textId="03457F6D" w:rsidR="003631C2" w:rsidRDefault="00CC51D1" w:rsidP="003631C2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63242B">
        <w:rPr>
          <w:rFonts w:ascii="Calibri" w:hAnsi="Calibri" w:cs="Calibri"/>
          <w:color w:val="002060"/>
        </w:rPr>
        <w:t xml:space="preserve">Con l’obiettivo di svolgere al meglio la propria missione e in coerenza con la visione strategica, </w:t>
      </w:r>
      <w:r w:rsidR="00CE7CCA" w:rsidRPr="0006065E">
        <w:rPr>
          <w:rFonts w:ascii="Calibri" w:hAnsi="Calibri" w:cs="Calibri"/>
          <w:color w:val="002060"/>
        </w:rPr>
        <w:t xml:space="preserve">Ingegneria delle Costruzioni </w:t>
      </w:r>
      <w:r w:rsidRPr="0063242B">
        <w:rPr>
          <w:rFonts w:ascii="Calibri" w:hAnsi="Calibri" w:cs="Calibri"/>
          <w:color w:val="002060"/>
        </w:rPr>
        <w:t>ha deciso</w:t>
      </w:r>
      <w:r w:rsidR="009B7D3E">
        <w:rPr>
          <w:rFonts w:ascii="Calibri" w:hAnsi="Calibri" w:cs="Calibri"/>
          <w:color w:val="002060"/>
        </w:rPr>
        <w:t xml:space="preserve"> </w:t>
      </w:r>
      <w:r w:rsidRPr="0063242B">
        <w:rPr>
          <w:rFonts w:ascii="Calibri" w:hAnsi="Calibri" w:cs="Calibri"/>
          <w:color w:val="002060"/>
        </w:rPr>
        <w:t>di adottare un Sistema di Gestione per la Parità di Genere (SG</w:t>
      </w:r>
      <w:r w:rsidR="0063242B">
        <w:rPr>
          <w:rFonts w:ascii="Calibri" w:hAnsi="Calibri" w:cs="Calibri"/>
          <w:color w:val="002060"/>
        </w:rPr>
        <w:t>PG</w:t>
      </w:r>
      <w:r w:rsidR="00274408">
        <w:rPr>
          <w:rFonts w:ascii="Calibri" w:hAnsi="Calibri" w:cs="Calibri"/>
          <w:color w:val="002060"/>
        </w:rPr>
        <w:t>)</w:t>
      </w:r>
      <w:r w:rsidRPr="0063242B">
        <w:rPr>
          <w:rFonts w:ascii="Calibri" w:hAnsi="Calibri" w:cs="Calibri"/>
          <w:color w:val="002060"/>
        </w:rPr>
        <w:t xml:space="preserve"> conforme alla UNI</w:t>
      </w:r>
      <w:r w:rsidR="009B7D3E">
        <w:rPr>
          <w:rFonts w:ascii="Calibri" w:hAnsi="Calibri" w:cs="Calibri"/>
          <w:color w:val="002060"/>
        </w:rPr>
        <w:t>/PdR</w:t>
      </w:r>
      <w:r w:rsidR="00DE6479">
        <w:rPr>
          <w:rFonts w:ascii="Calibri" w:hAnsi="Calibri" w:cs="Calibri"/>
          <w:color w:val="002060"/>
        </w:rPr>
        <w:t>125:2022</w:t>
      </w:r>
      <w:r w:rsidRPr="0063242B">
        <w:rPr>
          <w:rFonts w:ascii="Calibri" w:hAnsi="Calibri" w:cs="Calibri"/>
          <w:color w:val="002060"/>
        </w:rPr>
        <w:t xml:space="preserve">, quale valido strumento </w:t>
      </w:r>
      <w:r w:rsidR="009B7D3E" w:rsidRPr="009B7D3E">
        <w:rPr>
          <w:rFonts w:ascii="Calibri" w:hAnsi="Calibri" w:cs="Calibri"/>
          <w:color w:val="002060"/>
        </w:rPr>
        <w:t xml:space="preserve">per </w:t>
      </w:r>
      <w:r w:rsidR="009B7D3E">
        <w:rPr>
          <w:rFonts w:ascii="Calibri" w:hAnsi="Calibri" w:cs="Calibri"/>
          <w:color w:val="002060"/>
        </w:rPr>
        <w:t>assicurare la parità</w:t>
      </w:r>
      <w:r w:rsidR="009B7D3E" w:rsidRPr="009B7D3E">
        <w:rPr>
          <w:rFonts w:ascii="Calibri" w:hAnsi="Calibri" w:cs="Calibri"/>
          <w:color w:val="002060"/>
        </w:rPr>
        <w:t xml:space="preserve"> di genere</w:t>
      </w:r>
      <w:r w:rsidR="009B7D3E">
        <w:rPr>
          <w:rFonts w:ascii="Calibri" w:hAnsi="Calibri" w:cs="Calibri"/>
          <w:color w:val="002060"/>
        </w:rPr>
        <w:t xml:space="preserve"> relativa alla presenza e alla crescita professionale delle donne, valorizzando </w:t>
      </w:r>
      <w:r w:rsidR="003631C2">
        <w:rPr>
          <w:rFonts w:ascii="Calibri" w:hAnsi="Calibri" w:cs="Calibri"/>
          <w:color w:val="002060"/>
        </w:rPr>
        <w:t>la cultura inclusiva e l’attivazione di processi in grado di sviluppare l’empowerment femminile.</w:t>
      </w:r>
    </w:p>
    <w:p w14:paraId="1B13CDD3" w14:textId="6555620C" w:rsidR="00A84BB2" w:rsidRDefault="00A84BB2" w:rsidP="003631C2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A84BB2">
        <w:rPr>
          <w:rFonts w:ascii="Calibri" w:hAnsi="Calibri" w:cs="Calibri"/>
          <w:color w:val="002060"/>
        </w:rPr>
        <w:t xml:space="preserve">Il conseguimento della certificazione </w:t>
      </w:r>
      <w:r>
        <w:rPr>
          <w:rFonts w:ascii="Calibri" w:hAnsi="Calibri" w:cs="Calibri"/>
          <w:color w:val="002060"/>
        </w:rPr>
        <w:t>per</w:t>
      </w:r>
      <w:r w:rsidR="00CE7CCA">
        <w:rPr>
          <w:rFonts w:ascii="Calibri" w:hAnsi="Calibri" w:cs="Calibri"/>
          <w:color w:val="002060"/>
        </w:rPr>
        <w:t xml:space="preserve"> </w:t>
      </w:r>
      <w:r w:rsidR="00CE7CCA" w:rsidRPr="0006065E">
        <w:rPr>
          <w:rFonts w:ascii="Calibri" w:hAnsi="Calibri" w:cs="Calibri"/>
          <w:color w:val="002060"/>
        </w:rPr>
        <w:t xml:space="preserve">Ingegneria delle Costruzioni </w:t>
      </w:r>
      <w:r>
        <w:rPr>
          <w:rFonts w:ascii="Calibri" w:hAnsi="Calibri" w:cs="Calibri"/>
          <w:color w:val="002060"/>
        </w:rPr>
        <w:t xml:space="preserve">rappresenterà </w:t>
      </w:r>
      <w:r w:rsidRPr="00A84BB2">
        <w:rPr>
          <w:rFonts w:ascii="Calibri" w:hAnsi="Calibri" w:cs="Calibri"/>
          <w:color w:val="002060"/>
        </w:rPr>
        <w:t xml:space="preserve">solo il primo tassello di un percorso d’implementazione delle politiche </w:t>
      </w:r>
      <w:r>
        <w:rPr>
          <w:rFonts w:ascii="Calibri" w:hAnsi="Calibri" w:cs="Calibri"/>
          <w:color w:val="002060"/>
        </w:rPr>
        <w:t>di parità di genere</w:t>
      </w:r>
      <w:r w:rsidRPr="00A84BB2">
        <w:rPr>
          <w:rFonts w:ascii="Calibri" w:hAnsi="Calibri" w:cs="Calibri"/>
          <w:color w:val="002060"/>
        </w:rPr>
        <w:t xml:space="preserve">, nell’ottica del miglioramento </w:t>
      </w:r>
      <w:r w:rsidR="00DD21E1">
        <w:rPr>
          <w:rFonts w:ascii="Calibri" w:hAnsi="Calibri" w:cs="Calibri"/>
          <w:color w:val="002060"/>
        </w:rPr>
        <w:t>e della promozione dell’uguaglianza di genere.</w:t>
      </w:r>
      <w:r w:rsidR="002507AD" w:rsidRPr="002507AD">
        <w:rPr>
          <w:color w:val="000000"/>
          <w:shd w:val="clear" w:color="auto" w:fill="FFFFFF"/>
        </w:rPr>
        <w:t xml:space="preserve"> </w:t>
      </w:r>
      <w:r w:rsidR="002507AD" w:rsidRPr="00274A1E">
        <w:rPr>
          <w:rFonts w:ascii="Calibri" w:hAnsi="Calibri" w:cs="Calibri"/>
          <w:color w:val="002060"/>
        </w:rPr>
        <w:t xml:space="preserve">La certificazione, infatti, ha l’obiettivo di accompagnare e incentivare l’organizzazione ad adottare policy </w:t>
      </w:r>
      <w:r w:rsidR="006C3D4B" w:rsidRPr="00274A1E">
        <w:rPr>
          <w:rFonts w:ascii="Calibri" w:hAnsi="Calibri" w:cs="Calibri"/>
          <w:color w:val="002060"/>
        </w:rPr>
        <w:t>idonee</w:t>
      </w:r>
      <w:r w:rsidR="002507AD" w:rsidRPr="00274A1E">
        <w:rPr>
          <w:rFonts w:ascii="Calibri" w:hAnsi="Calibri" w:cs="Calibri"/>
          <w:color w:val="002060"/>
        </w:rPr>
        <w:t xml:space="preserve"> a ridurre il divario di genere con i conseguenti benefici</w:t>
      </w:r>
      <w:r w:rsidR="006C3D4B" w:rsidRPr="00274A1E">
        <w:rPr>
          <w:rFonts w:ascii="Calibri" w:hAnsi="Calibri" w:cs="Calibri"/>
          <w:color w:val="002060"/>
        </w:rPr>
        <w:t xml:space="preserve"> per il benessere del personale</w:t>
      </w:r>
      <w:r w:rsidR="002507AD" w:rsidRPr="00274A1E">
        <w:rPr>
          <w:rFonts w:ascii="Calibri" w:hAnsi="Calibri" w:cs="Calibri"/>
          <w:color w:val="002060"/>
        </w:rPr>
        <w:t>, oltre agli impatti reputazionali ed etici</w:t>
      </w:r>
      <w:r w:rsidR="006C3D4B" w:rsidRPr="00274A1E">
        <w:rPr>
          <w:rFonts w:ascii="Calibri" w:hAnsi="Calibri" w:cs="Calibri"/>
          <w:color w:val="002060"/>
        </w:rPr>
        <w:t>.</w:t>
      </w:r>
    </w:p>
    <w:p w14:paraId="61CBD385" w14:textId="77777777" w:rsidR="00274A1E" w:rsidRDefault="00274A1E" w:rsidP="003631C2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</w:p>
    <w:p w14:paraId="637E742C" w14:textId="77777777" w:rsidR="00642E31" w:rsidRPr="004A4C3F" w:rsidRDefault="00642E31" w:rsidP="00642E31">
      <w:pPr>
        <w:tabs>
          <w:tab w:val="left" w:pos="1120"/>
        </w:tabs>
        <w:spacing w:before="60" w:after="120" w:line="360" w:lineRule="auto"/>
        <w:rPr>
          <w:color w:val="4472C4" w:themeColor="accent1"/>
          <w:sz w:val="23"/>
          <w:szCs w:val="23"/>
        </w:rPr>
      </w:pPr>
      <w:r w:rsidRPr="004A4C3F">
        <w:rPr>
          <w:rFonts w:ascii="Calibri Light" w:hAnsi="Calibri Light" w:cs="Arial"/>
          <w:b/>
          <w:iCs/>
          <w:color w:val="4472C4" w:themeColor="accent1"/>
        </w:rPr>
        <w:t>I PRINCIPI ISPIRATORI</w:t>
      </w:r>
    </w:p>
    <w:p w14:paraId="053BBA8B" w14:textId="6E033F22" w:rsidR="00642E31" w:rsidRPr="00642E31" w:rsidRDefault="00642E31" w:rsidP="00642E31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642E31">
        <w:rPr>
          <w:rFonts w:ascii="Calibri" w:hAnsi="Calibri" w:cs="Calibri"/>
          <w:color w:val="002060"/>
        </w:rPr>
        <w:t xml:space="preserve">I </w:t>
      </w:r>
      <w:r w:rsidR="00B07BBF">
        <w:rPr>
          <w:rFonts w:ascii="Calibri" w:hAnsi="Calibri" w:cs="Calibri"/>
          <w:color w:val="002060"/>
        </w:rPr>
        <w:t>Pr</w:t>
      </w:r>
      <w:r w:rsidRPr="00642E31">
        <w:rPr>
          <w:rFonts w:ascii="Calibri" w:hAnsi="Calibri" w:cs="Calibri"/>
          <w:color w:val="002060"/>
        </w:rPr>
        <w:t xml:space="preserve">incipi fondamentali alla base della Politica per la </w:t>
      </w:r>
      <w:r>
        <w:rPr>
          <w:rFonts w:ascii="Calibri" w:hAnsi="Calibri" w:cs="Calibri"/>
          <w:color w:val="002060"/>
        </w:rPr>
        <w:t>Parità di Genere</w:t>
      </w:r>
      <w:r w:rsidR="00B07BBF">
        <w:rPr>
          <w:rFonts w:ascii="Calibri" w:hAnsi="Calibri" w:cs="Calibri"/>
          <w:color w:val="002060"/>
        </w:rPr>
        <w:t xml:space="preserve"> </w:t>
      </w:r>
      <w:bookmarkStart w:id="0" w:name="_Hlk140570851"/>
      <w:r w:rsidR="00B07BBF">
        <w:rPr>
          <w:rFonts w:ascii="Calibri" w:hAnsi="Calibri" w:cs="Calibri"/>
          <w:color w:val="002060"/>
        </w:rPr>
        <w:t xml:space="preserve">di </w:t>
      </w:r>
      <w:r w:rsidR="00CE7CCA" w:rsidRPr="0006065E">
        <w:rPr>
          <w:rFonts w:ascii="Calibri" w:hAnsi="Calibri" w:cs="Calibri"/>
          <w:color w:val="002060"/>
        </w:rPr>
        <w:t>Ingegneria delle Costruzioni</w:t>
      </w:r>
      <w:bookmarkEnd w:id="0"/>
      <w:r w:rsidRPr="00642E31">
        <w:rPr>
          <w:rFonts w:ascii="Calibri" w:hAnsi="Calibri" w:cs="Calibri"/>
          <w:color w:val="002060"/>
        </w:rPr>
        <w:t xml:space="preserve">, </w:t>
      </w:r>
      <w:r w:rsidR="008F7F45">
        <w:rPr>
          <w:rFonts w:ascii="Calibri" w:hAnsi="Calibri" w:cs="Calibri"/>
          <w:color w:val="002060"/>
        </w:rPr>
        <w:t>sono</w:t>
      </w:r>
      <w:r w:rsidRPr="00642E31">
        <w:rPr>
          <w:rFonts w:ascii="Calibri" w:hAnsi="Calibri" w:cs="Calibri"/>
          <w:color w:val="002060"/>
        </w:rPr>
        <w:t>:</w:t>
      </w:r>
    </w:p>
    <w:p w14:paraId="5F7011F4" w14:textId="77777777" w:rsidR="002D3554" w:rsidRPr="002D3554" w:rsidRDefault="002D3554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2D3554">
        <w:rPr>
          <w:rFonts w:ascii="Calibri" w:hAnsi="Calibri" w:cs="Calibri"/>
          <w:color w:val="002060"/>
        </w:rPr>
        <w:t>IMPARZIALITÀ E INCLUSIVITÀ</w:t>
      </w:r>
    </w:p>
    <w:p w14:paraId="696DA4F7" w14:textId="77777777" w:rsidR="002D3554" w:rsidRPr="002D3554" w:rsidRDefault="002D3554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2D3554">
        <w:rPr>
          <w:rFonts w:ascii="Calibri" w:hAnsi="Calibri" w:cs="Calibri"/>
          <w:color w:val="002060"/>
        </w:rPr>
        <w:t>CORRETTEZZA E TRASPARENZA</w:t>
      </w:r>
    </w:p>
    <w:p w14:paraId="2E5E8414" w14:textId="77777777" w:rsidR="002D3554" w:rsidRPr="002D3554" w:rsidRDefault="002D3554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2D3554">
        <w:rPr>
          <w:rFonts w:ascii="Calibri" w:hAnsi="Calibri" w:cs="Calibri"/>
          <w:color w:val="002060"/>
        </w:rPr>
        <w:t>VALORIZZAZIONE DEL PERSONALE</w:t>
      </w:r>
    </w:p>
    <w:p w14:paraId="7AFDBFC4" w14:textId="77777777" w:rsidR="002D3554" w:rsidRPr="002D3554" w:rsidRDefault="002D3554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2D3554">
        <w:rPr>
          <w:rFonts w:ascii="Calibri" w:hAnsi="Calibri" w:cs="Calibri"/>
          <w:color w:val="002060"/>
        </w:rPr>
        <w:lastRenderedPageBreak/>
        <w:t>TUTELA DELLA PERSONA</w:t>
      </w:r>
    </w:p>
    <w:p w14:paraId="73B2AD7F" w14:textId="77777777" w:rsidR="002D3554" w:rsidRPr="002D3554" w:rsidRDefault="002D3554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2D3554">
        <w:rPr>
          <w:rFonts w:ascii="Calibri" w:hAnsi="Calibri" w:cs="Calibri"/>
          <w:color w:val="002060"/>
        </w:rPr>
        <w:t>CONTRASTO AD OGNI FORMA DI VIOLENZA E DISCRIMINAZIONE</w:t>
      </w:r>
    </w:p>
    <w:p w14:paraId="28B6E589" w14:textId="63B0F23C" w:rsidR="008F7F45" w:rsidRPr="00C4294C" w:rsidRDefault="008F7F45" w:rsidP="008F7F45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C4294C">
        <w:rPr>
          <w:rFonts w:ascii="Calibri" w:hAnsi="Calibri" w:cs="Calibri"/>
          <w:color w:val="002060"/>
        </w:rPr>
        <w:t xml:space="preserve">L’attenzione con la quale </w:t>
      </w:r>
      <w:r w:rsidR="00CE7CCA" w:rsidRPr="0006065E">
        <w:rPr>
          <w:rFonts w:ascii="Calibri" w:hAnsi="Calibri" w:cs="Calibri"/>
          <w:color w:val="002060"/>
        </w:rPr>
        <w:t xml:space="preserve">Ingegneria delle Costruzioni </w:t>
      </w:r>
      <w:r w:rsidRPr="00C4294C">
        <w:rPr>
          <w:rFonts w:ascii="Calibri" w:hAnsi="Calibri" w:cs="Calibri"/>
          <w:color w:val="002060"/>
        </w:rPr>
        <w:t>concentra i propri impegni, affinché il proprio SGPG soddisfi i requisiti specificati nella UNI/PdR 125:2022, è ispirato</w:t>
      </w:r>
      <w:r w:rsidR="00C4294C" w:rsidRPr="00C4294C">
        <w:rPr>
          <w:rFonts w:ascii="Calibri" w:hAnsi="Calibri" w:cs="Calibri"/>
          <w:color w:val="002060"/>
        </w:rPr>
        <w:t xml:space="preserve"> - in linea con la </w:t>
      </w:r>
      <w:r w:rsidR="00C4294C" w:rsidRPr="00C97FF5">
        <w:rPr>
          <w:rFonts w:ascii="Calibri" w:hAnsi="Calibri" w:cs="Calibri"/>
          <w:i/>
          <w:iCs/>
          <w:color w:val="002060"/>
        </w:rPr>
        <w:t>Strategia per la parità di genere 2020</w:t>
      </w:r>
      <w:r w:rsidR="002D3554" w:rsidRPr="00C97FF5">
        <w:rPr>
          <w:rFonts w:ascii="Calibri" w:hAnsi="Calibri" w:cs="Calibri"/>
          <w:i/>
          <w:iCs/>
          <w:color w:val="002060"/>
        </w:rPr>
        <w:t>-</w:t>
      </w:r>
      <w:r w:rsidR="00C4294C" w:rsidRPr="00C97FF5">
        <w:rPr>
          <w:rFonts w:ascii="Calibri" w:hAnsi="Calibri" w:cs="Calibri"/>
          <w:i/>
          <w:iCs/>
          <w:color w:val="002060"/>
        </w:rPr>
        <w:t>2025</w:t>
      </w:r>
      <w:r w:rsidR="002D3554" w:rsidRPr="00C97FF5">
        <w:rPr>
          <w:rFonts w:ascii="Calibri" w:hAnsi="Calibri" w:cs="Calibri"/>
          <w:i/>
          <w:iCs/>
          <w:color w:val="002060"/>
        </w:rPr>
        <w:t xml:space="preserve"> </w:t>
      </w:r>
      <w:r w:rsidR="00AA21F7" w:rsidRPr="00C97FF5">
        <w:rPr>
          <w:rFonts w:ascii="Calibri" w:hAnsi="Calibri" w:cs="Calibri"/>
          <w:i/>
          <w:iCs/>
          <w:color w:val="002060"/>
        </w:rPr>
        <w:t>de</w:t>
      </w:r>
      <w:r w:rsidR="00AA21F7">
        <w:rPr>
          <w:rFonts w:ascii="Calibri" w:hAnsi="Calibri" w:cs="Calibri"/>
          <w:i/>
          <w:iCs/>
          <w:color w:val="002060"/>
        </w:rPr>
        <w:t>finita da</w:t>
      </w:r>
      <w:r w:rsidR="00AA21F7" w:rsidRPr="00C97FF5">
        <w:rPr>
          <w:rFonts w:ascii="Calibri" w:hAnsi="Calibri" w:cs="Calibri"/>
          <w:i/>
          <w:iCs/>
          <w:color w:val="002060"/>
        </w:rPr>
        <w:t xml:space="preserve">ll’Unione Europea </w:t>
      </w:r>
      <w:r w:rsidR="00C4294C" w:rsidRPr="00C4294C">
        <w:rPr>
          <w:rFonts w:ascii="Calibri" w:hAnsi="Calibri" w:cs="Calibri"/>
          <w:color w:val="002060"/>
        </w:rPr>
        <w:t xml:space="preserve">- </w:t>
      </w:r>
      <w:r w:rsidRPr="00C4294C">
        <w:rPr>
          <w:rFonts w:ascii="Calibri" w:hAnsi="Calibri" w:cs="Calibri"/>
          <w:color w:val="002060"/>
        </w:rPr>
        <w:t>al perseguimento dei seguenti obiettivi:</w:t>
      </w:r>
    </w:p>
    <w:p w14:paraId="0B90911D" w14:textId="77777777" w:rsidR="008F7F45" w:rsidRPr="002D3554" w:rsidRDefault="008F7F45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2D3554">
        <w:rPr>
          <w:rFonts w:ascii="Calibri" w:hAnsi="Calibri" w:cs="Calibri"/>
          <w:color w:val="002060"/>
        </w:rPr>
        <w:t>aumento della partecipazione delle donne al mercato del lavoro;</w:t>
      </w:r>
    </w:p>
    <w:p w14:paraId="441BBEEE" w14:textId="77777777" w:rsidR="008F7F45" w:rsidRPr="002D3554" w:rsidRDefault="008F7F45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2D3554">
        <w:rPr>
          <w:rFonts w:ascii="Calibri" w:hAnsi="Calibri" w:cs="Calibri"/>
          <w:color w:val="002060"/>
        </w:rPr>
        <w:t xml:space="preserve">riduzione del divario </w:t>
      </w:r>
      <w:r w:rsidR="002D3554" w:rsidRPr="002D3554">
        <w:rPr>
          <w:rFonts w:ascii="Calibri" w:hAnsi="Calibri" w:cs="Calibri"/>
          <w:color w:val="002060"/>
        </w:rPr>
        <w:t>retributivo e pensionistico fra uomini e donne</w:t>
      </w:r>
      <w:r w:rsidRPr="002D3554">
        <w:rPr>
          <w:rFonts w:ascii="Calibri" w:hAnsi="Calibri" w:cs="Calibri"/>
          <w:color w:val="002060"/>
        </w:rPr>
        <w:t>, anche per combattere la povertà femminile;</w:t>
      </w:r>
    </w:p>
    <w:p w14:paraId="77788F8B" w14:textId="77777777" w:rsidR="008F7F45" w:rsidRPr="002D3554" w:rsidRDefault="008F7F45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2D3554">
        <w:rPr>
          <w:rFonts w:ascii="Calibri" w:hAnsi="Calibri" w:cs="Calibri"/>
          <w:color w:val="002060"/>
        </w:rPr>
        <w:t>promozione della parità tra uomo e donna nel processo decisionale;</w:t>
      </w:r>
    </w:p>
    <w:p w14:paraId="6727B497" w14:textId="77777777" w:rsidR="008F7F45" w:rsidRDefault="008F7F45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2D3554">
        <w:rPr>
          <w:rFonts w:ascii="Calibri" w:hAnsi="Calibri" w:cs="Calibri"/>
          <w:color w:val="002060"/>
        </w:rPr>
        <w:t>contrasto a</w:t>
      </w:r>
      <w:r w:rsidR="00C97FF5">
        <w:rPr>
          <w:rFonts w:ascii="Calibri" w:hAnsi="Calibri" w:cs="Calibri"/>
          <w:color w:val="002060"/>
        </w:rPr>
        <w:t xml:space="preserve">gli </w:t>
      </w:r>
      <w:r w:rsidR="00C97FF5" w:rsidRPr="00C4294C">
        <w:rPr>
          <w:rFonts w:ascii="Calibri" w:hAnsi="Calibri" w:cs="Calibri"/>
          <w:color w:val="002060"/>
        </w:rPr>
        <w:t>stereotipi</w:t>
      </w:r>
      <w:r w:rsidR="00C97FF5">
        <w:rPr>
          <w:rFonts w:ascii="Calibri" w:hAnsi="Calibri" w:cs="Calibri"/>
          <w:color w:val="002060"/>
        </w:rPr>
        <w:t>, a</w:t>
      </w:r>
      <w:r w:rsidRPr="002D3554">
        <w:rPr>
          <w:rFonts w:ascii="Calibri" w:hAnsi="Calibri" w:cs="Calibri"/>
          <w:color w:val="002060"/>
        </w:rPr>
        <w:t>lla violenza di genere e protezione e sostegno alle vittime</w:t>
      </w:r>
      <w:r w:rsidR="00C97FF5">
        <w:rPr>
          <w:rFonts w:ascii="Calibri" w:hAnsi="Calibri" w:cs="Calibri"/>
          <w:color w:val="002060"/>
        </w:rPr>
        <w:t>.</w:t>
      </w:r>
    </w:p>
    <w:p w14:paraId="61E331BE" w14:textId="77777777" w:rsidR="0096498E" w:rsidRPr="004A4C3F" w:rsidRDefault="0096498E" w:rsidP="0096498E">
      <w:pPr>
        <w:tabs>
          <w:tab w:val="left" w:pos="1120"/>
        </w:tabs>
        <w:spacing w:before="60" w:after="120" w:line="360" w:lineRule="auto"/>
        <w:rPr>
          <w:rFonts w:ascii="Calibri Light" w:hAnsi="Calibri Light" w:cs="Arial"/>
          <w:b/>
          <w:iCs/>
          <w:color w:val="4472C4" w:themeColor="accent1"/>
        </w:rPr>
      </w:pPr>
      <w:r w:rsidRPr="004A4C3F">
        <w:rPr>
          <w:rFonts w:ascii="Calibri Light" w:hAnsi="Calibri Light" w:cs="Arial"/>
          <w:b/>
          <w:iCs/>
          <w:color w:val="4472C4" w:themeColor="accent1"/>
        </w:rPr>
        <w:t>L’IMPEGNO DELLA DIREZIONE</w:t>
      </w:r>
    </w:p>
    <w:p w14:paraId="450D0ED4" w14:textId="78980BAF" w:rsidR="0096498E" w:rsidRPr="0096498E" w:rsidRDefault="0096498E" w:rsidP="00DD21E1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96498E">
        <w:rPr>
          <w:rFonts w:ascii="Calibri" w:hAnsi="Calibri" w:cs="Calibri"/>
          <w:color w:val="002060"/>
        </w:rPr>
        <w:t xml:space="preserve">Per favorire il raggiungimento dei principi </w:t>
      </w:r>
      <w:r w:rsidR="00DE0690">
        <w:rPr>
          <w:rFonts w:ascii="Calibri" w:hAnsi="Calibri" w:cs="Calibri"/>
          <w:color w:val="002060"/>
        </w:rPr>
        <w:t xml:space="preserve">e degli obiettivi </w:t>
      </w:r>
      <w:r w:rsidRPr="0096498E">
        <w:rPr>
          <w:rFonts w:ascii="Calibri" w:hAnsi="Calibri" w:cs="Calibri"/>
          <w:color w:val="002060"/>
        </w:rPr>
        <w:t xml:space="preserve">enunciati la Direzione </w:t>
      </w:r>
      <w:r>
        <w:rPr>
          <w:rFonts w:ascii="Calibri" w:hAnsi="Calibri" w:cs="Calibri"/>
          <w:color w:val="002060"/>
        </w:rPr>
        <w:t xml:space="preserve">di </w:t>
      </w:r>
      <w:r w:rsidR="00CE7CCA" w:rsidRPr="0006065E">
        <w:rPr>
          <w:rFonts w:ascii="Calibri" w:hAnsi="Calibri" w:cs="Calibri"/>
          <w:color w:val="002060"/>
        </w:rPr>
        <w:t xml:space="preserve">Ingegneria delle Costruzioni </w:t>
      </w:r>
      <w:r w:rsidRPr="0096498E">
        <w:rPr>
          <w:rFonts w:ascii="Calibri" w:hAnsi="Calibri" w:cs="Calibri"/>
          <w:color w:val="002060"/>
        </w:rPr>
        <w:t>ritiene fondamentale la continua adozione del SG</w:t>
      </w:r>
      <w:r w:rsidR="00DE0690">
        <w:rPr>
          <w:rFonts w:ascii="Calibri" w:hAnsi="Calibri" w:cs="Calibri"/>
          <w:color w:val="002060"/>
        </w:rPr>
        <w:t>PG</w:t>
      </w:r>
      <w:r w:rsidRPr="0096498E">
        <w:rPr>
          <w:rFonts w:ascii="Calibri" w:hAnsi="Calibri" w:cs="Calibri"/>
          <w:color w:val="002060"/>
        </w:rPr>
        <w:t xml:space="preserve"> al fine di</w:t>
      </w:r>
      <w:r w:rsidR="00DD21E1">
        <w:rPr>
          <w:rFonts w:ascii="Calibri" w:hAnsi="Calibri" w:cs="Calibri"/>
          <w:color w:val="002060"/>
        </w:rPr>
        <w:t xml:space="preserve"> sviluppare un modello organizzativo che promuova la parità di genere e valorizzi l’equità e l’inclusività</w:t>
      </w:r>
      <w:r w:rsidR="00DC3631">
        <w:rPr>
          <w:rFonts w:ascii="Calibri" w:hAnsi="Calibri" w:cs="Calibri"/>
          <w:color w:val="002060"/>
        </w:rPr>
        <w:t>.</w:t>
      </w:r>
    </w:p>
    <w:p w14:paraId="20FEBE5F" w14:textId="51C78E10" w:rsidR="00EA7872" w:rsidRDefault="00CE7CCA" w:rsidP="00DC3631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06065E">
        <w:rPr>
          <w:rFonts w:ascii="Calibri" w:hAnsi="Calibri" w:cs="Calibri"/>
          <w:color w:val="002060"/>
        </w:rPr>
        <w:t xml:space="preserve">Ingegneria delle Costruzioni </w:t>
      </w:r>
      <w:r w:rsidR="00DC3631" w:rsidRPr="00DC3631">
        <w:rPr>
          <w:rFonts w:ascii="Calibri" w:hAnsi="Calibri" w:cs="Calibri"/>
          <w:color w:val="002060"/>
        </w:rPr>
        <w:t>si impegna</w:t>
      </w:r>
      <w:r w:rsidR="00EA7872">
        <w:rPr>
          <w:rFonts w:ascii="Calibri" w:hAnsi="Calibri" w:cs="Calibri"/>
          <w:color w:val="002060"/>
        </w:rPr>
        <w:t>:</w:t>
      </w:r>
    </w:p>
    <w:p w14:paraId="67DA16CE" w14:textId="76877673" w:rsidR="00EA7872" w:rsidRDefault="00EA7872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EA7872">
        <w:rPr>
          <w:rFonts w:ascii="Calibri" w:hAnsi="Calibri" w:cs="Calibri"/>
          <w:color w:val="002060"/>
        </w:rPr>
        <w:t>ad adottare strumenti per prevenire ogni forma di discriminazione di genere e per contrastare qualsiasi atto lesivo della dignità del personale, indipendentemente dal ruolo ricoperto e dal livello di responsabilità</w:t>
      </w:r>
      <w:r w:rsidR="007B59CA">
        <w:rPr>
          <w:rFonts w:ascii="Calibri" w:hAnsi="Calibri" w:cs="Calibri"/>
          <w:color w:val="002060"/>
        </w:rPr>
        <w:t>;</w:t>
      </w:r>
    </w:p>
    <w:p w14:paraId="34A9C3F0" w14:textId="77777777" w:rsidR="00DC3631" w:rsidRPr="00EA7872" w:rsidRDefault="00DC3631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EA7872">
        <w:rPr>
          <w:rFonts w:ascii="Calibri" w:hAnsi="Calibri" w:cs="Calibri"/>
          <w:color w:val="002060"/>
        </w:rPr>
        <w:t>a valorizzare le diversità in ogni processo aziendale: dalla ricerca e selezione delle risorse umane all’accesso alla formazione, dalla definizione delle politiche retributive alla valutazione delle performance e all’attribuzione dei sistemi premianti, dalla selezione dei fornitori all</w:t>
      </w:r>
      <w:r w:rsidR="00EA7872">
        <w:rPr>
          <w:rFonts w:ascii="Calibri" w:hAnsi="Calibri" w:cs="Calibri"/>
          <w:color w:val="002060"/>
        </w:rPr>
        <w:t>’</w:t>
      </w:r>
      <w:r w:rsidRPr="00EA7872">
        <w:rPr>
          <w:rFonts w:ascii="Calibri" w:hAnsi="Calibri" w:cs="Calibri"/>
          <w:color w:val="002060"/>
        </w:rPr>
        <w:t>erogazione dei servizi</w:t>
      </w:r>
      <w:r w:rsidR="00EA7872">
        <w:rPr>
          <w:rFonts w:ascii="Calibri" w:hAnsi="Calibri" w:cs="Calibri"/>
          <w:color w:val="002060"/>
        </w:rPr>
        <w:t>/</w:t>
      </w:r>
      <w:r w:rsidR="00EA7872" w:rsidRPr="00EA7872">
        <w:rPr>
          <w:rFonts w:ascii="Calibri" w:hAnsi="Calibri" w:cs="Calibri"/>
          <w:color w:val="002060"/>
        </w:rPr>
        <w:t xml:space="preserve"> fornitura dei prodotti</w:t>
      </w:r>
      <w:r w:rsidR="00EA7872">
        <w:rPr>
          <w:rFonts w:ascii="Calibri" w:hAnsi="Calibri" w:cs="Calibri"/>
          <w:color w:val="002060"/>
        </w:rPr>
        <w:t>;</w:t>
      </w:r>
    </w:p>
    <w:p w14:paraId="6FCEA5A0" w14:textId="77777777" w:rsidR="00EA7872" w:rsidRPr="00EA7872" w:rsidRDefault="00EA7872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EA7872">
        <w:rPr>
          <w:rFonts w:ascii="Calibri" w:hAnsi="Calibri" w:cs="Calibri"/>
          <w:color w:val="002060"/>
        </w:rPr>
        <w:t>a sostenere il welfare familiare dei propri dipendenti attraverso modalità di lavoro (</w:t>
      </w:r>
      <w:r w:rsidRPr="00EA7872">
        <w:rPr>
          <w:rFonts w:ascii="Calibri" w:hAnsi="Calibri" w:cs="Calibri"/>
          <w:i/>
          <w:iCs/>
          <w:color w:val="002060"/>
        </w:rPr>
        <w:t>smart working, part time</w:t>
      </w:r>
      <w:r>
        <w:rPr>
          <w:rFonts w:ascii="Calibri" w:hAnsi="Calibri" w:cs="Calibri"/>
          <w:i/>
          <w:iCs/>
          <w:color w:val="002060"/>
        </w:rPr>
        <w:t>, orari di lavoro flessibili</w:t>
      </w:r>
      <w:r w:rsidRPr="00EA7872">
        <w:rPr>
          <w:rFonts w:ascii="Calibri" w:hAnsi="Calibri" w:cs="Calibri"/>
          <w:color w:val="002060"/>
        </w:rPr>
        <w:t>) tali da favorire la conciliazione tra attività professionale e vita privata;</w:t>
      </w:r>
    </w:p>
    <w:p w14:paraId="65B4EA5A" w14:textId="27F94D61" w:rsidR="00EA7872" w:rsidRDefault="00EA7872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EA7872">
        <w:rPr>
          <w:rFonts w:ascii="Calibri" w:hAnsi="Calibri" w:cs="Calibri"/>
          <w:color w:val="002060"/>
        </w:rPr>
        <w:lastRenderedPageBreak/>
        <w:t>a favorire azioni di informazione, sensibilizzazione, engagement del personale sui temi delle pari opportunità e dell’empowerment femminile, evitando stereotipi e promuovendo la visibilità del contributo femminile</w:t>
      </w:r>
      <w:r w:rsidR="00717A65">
        <w:rPr>
          <w:rFonts w:ascii="Calibri" w:hAnsi="Calibri" w:cs="Calibri"/>
          <w:color w:val="002060"/>
        </w:rPr>
        <w:t xml:space="preserve">; </w:t>
      </w:r>
    </w:p>
    <w:p w14:paraId="688F6904" w14:textId="77777777" w:rsidR="00717A65" w:rsidRDefault="00717A65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717A65">
        <w:rPr>
          <w:rFonts w:ascii="Calibri" w:hAnsi="Calibri" w:cs="Calibri"/>
          <w:color w:val="002060"/>
        </w:rPr>
        <w:t>a promuovere una comunicazione</w:t>
      </w:r>
      <w:r>
        <w:rPr>
          <w:rFonts w:ascii="Calibri" w:hAnsi="Calibri" w:cs="Calibri"/>
          <w:color w:val="002060"/>
        </w:rPr>
        <w:t>, anche attraverso a</w:t>
      </w:r>
      <w:r w:rsidRPr="00717A65">
        <w:rPr>
          <w:rFonts w:ascii="Calibri" w:hAnsi="Calibri" w:cs="Calibri"/>
          <w:color w:val="002060"/>
        </w:rPr>
        <w:t xml:space="preserve">ttività di marketing </w:t>
      </w:r>
      <w:r>
        <w:rPr>
          <w:rFonts w:ascii="Calibri" w:hAnsi="Calibri" w:cs="Calibri"/>
          <w:color w:val="002060"/>
        </w:rPr>
        <w:t xml:space="preserve">e pubblicità, </w:t>
      </w:r>
      <w:r w:rsidRPr="00717A65">
        <w:rPr>
          <w:rFonts w:ascii="Calibri" w:hAnsi="Calibri" w:cs="Calibri"/>
          <w:color w:val="002060"/>
        </w:rPr>
        <w:t xml:space="preserve">che dichiari in modo trasparente </w:t>
      </w:r>
      <w:r>
        <w:rPr>
          <w:rFonts w:ascii="Calibri" w:hAnsi="Calibri" w:cs="Calibri"/>
          <w:color w:val="002060"/>
        </w:rPr>
        <w:t xml:space="preserve">la volontà </w:t>
      </w:r>
      <w:r w:rsidRPr="00717A65">
        <w:rPr>
          <w:rFonts w:ascii="Calibri" w:hAnsi="Calibri" w:cs="Calibri"/>
          <w:color w:val="002060"/>
        </w:rPr>
        <w:t>di conseguire la parità di genere e valorizzare la diversità e supportare l’empowerment femminile.</w:t>
      </w:r>
    </w:p>
    <w:p w14:paraId="18A4EAE3" w14:textId="77777777" w:rsidR="00717A65" w:rsidRPr="004A4C3F" w:rsidRDefault="00717A65" w:rsidP="00717A65">
      <w:pPr>
        <w:tabs>
          <w:tab w:val="left" w:pos="1120"/>
        </w:tabs>
        <w:spacing w:before="60" w:after="120" w:line="360" w:lineRule="auto"/>
        <w:rPr>
          <w:rFonts w:ascii="Calibri Light" w:hAnsi="Calibri Light" w:cs="Arial"/>
          <w:b/>
          <w:iCs/>
          <w:color w:val="4472C4" w:themeColor="accent1"/>
        </w:rPr>
      </w:pPr>
      <w:r w:rsidRPr="004A4C3F">
        <w:rPr>
          <w:rFonts w:ascii="Calibri Light" w:hAnsi="Calibri Light" w:cs="Arial"/>
          <w:b/>
          <w:iCs/>
          <w:color w:val="4472C4" w:themeColor="accent1"/>
        </w:rPr>
        <w:t xml:space="preserve">POLITICHE SPECIFICHE SULLA PARITÀ DI GENERE </w:t>
      </w:r>
    </w:p>
    <w:p w14:paraId="09D3CABA" w14:textId="77777777" w:rsidR="00717A65" w:rsidRPr="00F44876" w:rsidRDefault="00717A65" w:rsidP="00717A65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F44876">
        <w:rPr>
          <w:rFonts w:ascii="Calibri" w:hAnsi="Calibri" w:cs="Calibri"/>
          <w:color w:val="002060"/>
        </w:rPr>
        <w:t xml:space="preserve">Si tratta di politiche più specifiche sulla parità di genere e che forniscono gli input necessari per formulare il Piano Strategico per la parità di genere e per individuare, sviluppare e attuare le procedure specificamente dedicate alla parità di genere, in base al contesto di </w:t>
      </w:r>
      <w:r w:rsidR="006C3D4B" w:rsidRPr="00F44876">
        <w:rPr>
          <w:rFonts w:ascii="Calibri" w:hAnsi="Calibri" w:cs="Calibri"/>
          <w:color w:val="002060"/>
        </w:rPr>
        <w:t>riferimento</w:t>
      </w:r>
      <w:r w:rsidRPr="00F44876">
        <w:rPr>
          <w:rFonts w:ascii="Calibri" w:hAnsi="Calibri" w:cs="Calibri"/>
          <w:color w:val="002060"/>
        </w:rPr>
        <w:t xml:space="preserve"> dell’organizzazione.</w:t>
      </w:r>
    </w:p>
    <w:p w14:paraId="1D150742" w14:textId="77777777" w:rsidR="00717A65" w:rsidRPr="00F44876" w:rsidRDefault="00717A65" w:rsidP="00717A65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F44876">
        <w:rPr>
          <w:rFonts w:ascii="Calibri" w:hAnsi="Calibri" w:cs="Calibri"/>
          <w:color w:val="002060"/>
        </w:rPr>
        <w:t>Le policy per la parità di genere, sviluppate in relazione alla politica, sono relative ai temi del Piano strategico:</w:t>
      </w:r>
    </w:p>
    <w:p w14:paraId="4AC41F9B" w14:textId="2FCF848F" w:rsidR="00717A65" w:rsidRPr="00F44876" w:rsidRDefault="00717A6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F44876">
        <w:rPr>
          <w:rFonts w:ascii="Calibri" w:hAnsi="Calibri" w:cs="Calibri"/>
          <w:color w:val="002060"/>
        </w:rPr>
        <w:t>Selezione ed assunzione (recruitment)</w:t>
      </w:r>
      <w:r w:rsidR="0020617C">
        <w:rPr>
          <w:rFonts w:ascii="Calibri" w:hAnsi="Calibri" w:cs="Calibri"/>
          <w:color w:val="002060"/>
        </w:rPr>
        <w:t>, con procedure definite e condivise con i collaboratori</w:t>
      </w:r>
    </w:p>
    <w:p w14:paraId="60FD52BA" w14:textId="0268E3D4" w:rsidR="00717A65" w:rsidRPr="00F44876" w:rsidRDefault="00717A6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F44876">
        <w:rPr>
          <w:rFonts w:ascii="Calibri" w:hAnsi="Calibri" w:cs="Calibri"/>
          <w:color w:val="002060"/>
        </w:rPr>
        <w:t>Gestione della carriera</w:t>
      </w:r>
      <w:r w:rsidR="0020617C">
        <w:rPr>
          <w:rFonts w:ascii="Calibri" w:hAnsi="Calibri" w:cs="Calibri"/>
          <w:color w:val="002060"/>
        </w:rPr>
        <w:t>, con libertà di accesso alle posizioni eventualmente disponibili ad ambo i generi</w:t>
      </w:r>
    </w:p>
    <w:p w14:paraId="715B861B" w14:textId="6D6D0BB3" w:rsidR="00717A65" w:rsidRPr="00F44876" w:rsidRDefault="00717A6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F44876">
        <w:rPr>
          <w:rFonts w:ascii="Calibri" w:hAnsi="Calibri" w:cs="Calibri"/>
          <w:color w:val="002060"/>
        </w:rPr>
        <w:t>Equità salariale</w:t>
      </w:r>
      <w:r w:rsidR="00CE2323">
        <w:rPr>
          <w:rFonts w:ascii="Calibri" w:hAnsi="Calibri" w:cs="Calibri"/>
          <w:color w:val="002060"/>
        </w:rPr>
        <w:t xml:space="preserve">, garantendo e verificando periodicamente inquadramenti e retribuzioni coerenti al CCNL </w:t>
      </w:r>
    </w:p>
    <w:p w14:paraId="5F34A029" w14:textId="1D78F7E5" w:rsidR="00717A65" w:rsidRPr="00F44876" w:rsidRDefault="00717A6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F44876">
        <w:rPr>
          <w:rFonts w:ascii="Calibri" w:hAnsi="Calibri" w:cs="Calibri"/>
          <w:color w:val="002060"/>
        </w:rPr>
        <w:t>Genitorialità, cura</w:t>
      </w:r>
      <w:r w:rsidR="007714A9" w:rsidRPr="007714A9">
        <w:rPr>
          <w:rFonts w:ascii="Calibri" w:hAnsi="Calibri" w:cs="Calibri"/>
          <w:color w:val="002060"/>
        </w:rPr>
        <w:t xml:space="preserve"> </w:t>
      </w:r>
      <w:r w:rsidR="00CE2323">
        <w:rPr>
          <w:rFonts w:ascii="Calibri" w:hAnsi="Calibri" w:cs="Calibri"/>
          <w:color w:val="002060"/>
        </w:rPr>
        <w:t>con orari personalizzati in caso di assistenza legata ai fabbisogni famigliari</w:t>
      </w:r>
      <w:r w:rsidR="00CE2323">
        <w:rPr>
          <w:rFonts w:ascii="Calibri" w:hAnsi="Calibri" w:cs="Calibri"/>
          <w:color w:val="002060"/>
        </w:rPr>
        <w:t xml:space="preserve"> </w:t>
      </w:r>
    </w:p>
    <w:p w14:paraId="00F12388" w14:textId="46E75496" w:rsidR="00717A65" w:rsidRPr="00F44876" w:rsidRDefault="00717A6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F44876">
        <w:rPr>
          <w:rFonts w:ascii="Calibri" w:hAnsi="Calibri" w:cs="Calibri"/>
          <w:color w:val="002060"/>
        </w:rPr>
        <w:t>Conciliazione dei tempi vita-lavoro (work-life balance)</w:t>
      </w:r>
      <w:r w:rsidR="007714A9">
        <w:rPr>
          <w:rFonts w:ascii="Calibri" w:hAnsi="Calibri" w:cs="Calibri"/>
          <w:color w:val="002060"/>
        </w:rPr>
        <w:t xml:space="preserve">, </w:t>
      </w:r>
      <w:r w:rsidR="00CE2323">
        <w:rPr>
          <w:rFonts w:ascii="Calibri" w:hAnsi="Calibri" w:cs="Calibri"/>
          <w:color w:val="002060"/>
        </w:rPr>
        <w:t>offrendo la massima flessibilità per esigenze personali</w:t>
      </w:r>
      <w:r w:rsidR="00CE2323">
        <w:rPr>
          <w:rFonts w:ascii="Calibri" w:hAnsi="Calibri" w:cs="Calibri"/>
          <w:color w:val="002060"/>
        </w:rPr>
        <w:t xml:space="preserve"> </w:t>
      </w:r>
    </w:p>
    <w:p w14:paraId="3DECDBB1" w14:textId="6256C40D" w:rsidR="00717A65" w:rsidRDefault="00717A6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F44876">
        <w:rPr>
          <w:rFonts w:ascii="Calibri" w:hAnsi="Calibri" w:cs="Calibri"/>
          <w:color w:val="002060"/>
        </w:rPr>
        <w:t>Attività di prevenzione di ogni forma di abuso fisico, verbale, digitale (molestia) sui luoghi di lavoro</w:t>
      </w:r>
      <w:r w:rsidR="007714A9">
        <w:rPr>
          <w:rFonts w:ascii="Calibri" w:hAnsi="Calibri" w:cs="Calibri"/>
          <w:color w:val="002060"/>
        </w:rPr>
        <w:t xml:space="preserve"> garantendo indagini periodiche e modalità di segnalazione anche anonime</w:t>
      </w:r>
      <w:r w:rsidR="00CE2323">
        <w:rPr>
          <w:rFonts w:ascii="Calibri" w:hAnsi="Calibri" w:cs="Calibri"/>
          <w:color w:val="002060"/>
        </w:rPr>
        <w:t>, anche predisponendo apposito dvr sul rischio.</w:t>
      </w:r>
    </w:p>
    <w:p w14:paraId="454A0626" w14:textId="77777777" w:rsidR="00AA21F7" w:rsidRPr="004A4C3F" w:rsidRDefault="00AA21F7" w:rsidP="00AA21F7">
      <w:pPr>
        <w:tabs>
          <w:tab w:val="left" w:pos="1120"/>
        </w:tabs>
        <w:spacing w:before="60" w:after="120" w:line="360" w:lineRule="auto"/>
        <w:rPr>
          <w:rFonts w:ascii="Calibri Light" w:hAnsi="Calibri Light" w:cs="Arial"/>
          <w:b/>
          <w:iCs/>
          <w:color w:val="4472C4" w:themeColor="accent1"/>
        </w:rPr>
      </w:pPr>
      <w:r w:rsidRPr="004A4C3F">
        <w:rPr>
          <w:rFonts w:ascii="Calibri Light" w:hAnsi="Calibri Light" w:cs="Arial"/>
          <w:b/>
          <w:iCs/>
          <w:color w:val="4472C4" w:themeColor="accent1"/>
        </w:rPr>
        <w:t xml:space="preserve">MONITORAGGIO E ATTUAZIONE DELLA POLITICA </w:t>
      </w:r>
    </w:p>
    <w:p w14:paraId="43DAC243" w14:textId="77777777" w:rsidR="00AA21F7" w:rsidRDefault="00AA21F7" w:rsidP="00AA21F7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AA21F7">
        <w:rPr>
          <w:rFonts w:ascii="Calibri" w:hAnsi="Calibri" w:cs="Calibri"/>
          <w:color w:val="002060"/>
        </w:rPr>
        <w:t xml:space="preserve">La Politica </w:t>
      </w:r>
      <w:r>
        <w:rPr>
          <w:rFonts w:ascii="Calibri" w:hAnsi="Calibri" w:cs="Calibri"/>
          <w:color w:val="002060"/>
        </w:rPr>
        <w:t>generale sul</w:t>
      </w:r>
      <w:r w:rsidRPr="00AA21F7">
        <w:rPr>
          <w:rFonts w:ascii="Calibri" w:hAnsi="Calibri" w:cs="Calibri"/>
          <w:color w:val="002060"/>
        </w:rPr>
        <w:t>la parità di genere</w:t>
      </w:r>
      <w:r>
        <w:rPr>
          <w:rFonts w:ascii="Calibri" w:hAnsi="Calibri" w:cs="Calibri"/>
          <w:color w:val="002060"/>
        </w:rPr>
        <w:t xml:space="preserve"> e quella collegata, </w:t>
      </w:r>
      <w:r w:rsidRPr="00AA21F7">
        <w:rPr>
          <w:rFonts w:ascii="Calibri" w:hAnsi="Calibri" w:cs="Calibri"/>
          <w:color w:val="002060"/>
        </w:rPr>
        <w:t>nel quadro più ampio dell</w:t>
      </w:r>
      <w:r>
        <w:rPr>
          <w:rFonts w:ascii="Calibri" w:hAnsi="Calibri" w:cs="Calibri"/>
          <w:color w:val="002060"/>
        </w:rPr>
        <w:t>e linee programmatiche dell’organizzazione</w:t>
      </w:r>
      <w:r w:rsidRPr="00AA21F7">
        <w:rPr>
          <w:rFonts w:ascii="Calibri" w:hAnsi="Calibri" w:cs="Calibri"/>
          <w:color w:val="002060"/>
        </w:rPr>
        <w:t xml:space="preserve">, prevede, ai fini di valutarne l’idoneità e la necessità di </w:t>
      </w:r>
      <w:r w:rsidRPr="00AA21F7">
        <w:rPr>
          <w:rFonts w:ascii="Calibri" w:hAnsi="Calibri" w:cs="Calibri"/>
          <w:color w:val="002060"/>
        </w:rPr>
        <w:lastRenderedPageBreak/>
        <w:t xml:space="preserve">effettuare modifiche o integrazioni, congiuntamente al Comitato </w:t>
      </w:r>
      <w:r>
        <w:rPr>
          <w:rFonts w:ascii="Calibri" w:hAnsi="Calibri" w:cs="Calibri"/>
          <w:color w:val="002060"/>
        </w:rPr>
        <w:t>Guida per la Parità di Genere</w:t>
      </w:r>
      <w:r w:rsidRPr="00AA21F7">
        <w:rPr>
          <w:rFonts w:ascii="Calibri" w:hAnsi="Calibri" w:cs="Calibri"/>
          <w:color w:val="002060"/>
        </w:rPr>
        <w:t xml:space="preserve">, la definizione e il Riesame periodico degli </w:t>
      </w:r>
      <w:r>
        <w:rPr>
          <w:rFonts w:ascii="Calibri" w:hAnsi="Calibri" w:cs="Calibri"/>
          <w:color w:val="002060"/>
        </w:rPr>
        <w:t>o</w:t>
      </w:r>
      <w:r w:rsidRPr="00AA21F7">
        <w:rPr>
          <w:rFonts w:ascii="Calibri" w:hAnsi="Calibri" w:cs="Calibri"/>
          <w:color w:val="002060"/>
        </w:rPr>
        <w:t xml:space="preserve">biettivi </w:t>
      </w:r>
      <w:r>
        <w:rPr>
          <w:rFonts w:ascii="Calibri" w:hAnsi="Calibri" w:cs="Calibri"/>
          <w:color w:val="002060"/>
        </w:rPr>
        <w:t>sulla parità di genere.</w:t>
      </w:r>
    </w:p>
    <w:p w14:paraId="3A5B51BE" w14:textId="77777777" w:rsidR="00AA21F7" w:rsidRPr="004A4C3F" w:rsidRDefault="00AA21F7" w:rsidP="00AA21F7">
      <w:pPr>
        <w:tabs>
          <w:tab w:val="left" w:pos="1120"/>
        </w:tabs>
        <w:spacing w:before="60" w:after="120" w:line="360" w:lineRule="auto"/>
        <w:rPr>
          <w:rFonts w:ascii="Calibri Light" w:hAnsi="Calibri Light" w:cs="Arial"/>
          <w:b/>
          <w:iCs/>
          <w:color w:val="4472C4" w:themeColor="accent1"/>
        </w:rPr>
      </w:pPr>
      <w:r w:rsidRPr="004A4C3F">
        <w:rPr>
          <w:rFonts w:ascii="Calibri Light" w:hAnsi="Calibri Light" w:cs="Arial"/>
          <w:b/>
          <w:iCs/>
          <w:color w:val="4472C4" w:themeColor="accent1"/>
        </w:rPr>
        <w:t xml:space="preserve">DIFFUSIONE DELLA POLITICA </w:t>
      </w:r>
    </w:p>
    <w:p w14:paraId="5C5BB1D9" w14:textId="77777777" w:rsidR="00AA21F7" w:rsidRPr="0096498E" w:rsidRDefault="00AA21F7" w:rsidP="00AA21F7">
      <w:pPr>
        <w:spacing w:before="120" w:after="120" w:line="360" w:lineRule="auto"/>
        <w:jc w:val="both"/>
        <w:rPr>
          <w:rFonts w:ascii="Calibri" w:hAnsi="Calibri" w:cs="Calibri"/>
          <w:color w:val="002060"/>
        </w:rPr>
      </w:pPr>
      <w:r w:rsidRPr="0096498E">
        <w:rPr>
          <w:rFonts w:ascii="Calibri" w:hAnsi="Calibri" w:cs="Calibri"/>
          <w:color w:val="002060"/>
        </w:rPr>
        <w:t xml:space="preserve">La </w:t>
      </w:r>
      <w:r>
        <w:rPr>
          <w:rFonts w:ascii="Calibri" w:hAnsi="Calibri" w:cs="Calibri"/>
          <w:color w:val="002060"/>
        </w:rPr>
        <w:t>p</w:t>
      </w:r>
      <w:r w:rsidRPr="0096498E">
        <w:rPr>
          <w:rFonts w:ascii="Calibri" w:hAnsi="Calibri" w:cs="Calibri"/>
          <w:color w:val="002060"/>
        </w:rPr>
        <w:t xml:space="preserve">olitica </w:t>
      </w:r>
      <w:r>
        <w:rPr>
          <w:rFonts w:ascii="Calibri" w:hAnsi="Calibri" w:cs="Calibri"/>
          <w:color w:val="002060"/>
        </w:rPr>
        <w:t>sulla parità di genere</w:t>
      </w:r>
      <w:r w:rsidRPr="0096498E">
        <w:rPr>
          <w:rFonts w:ascii="Calibri" w:hAnsi="Calibri" w:cs="Calibri"/>
          <w:color w:val="002060"/>
        </w:rPr>
        <w:t xml:space="preserve"> è comunicata e diffusa a tutto il personale e alle parti interessate mediante la comunicazione interna e la pubblicazione sul sito istituzionale.</w:t>
      </w:r>
    </w:p>
    <w:sectPr w:rsidR="00AA21F7" w:rsidRPr="0096498E" w:rsidSect="00CE7CCA">
      <w:headerReference w:type="default" r:id="rId17"/>
      <w:footerReference w:type="default" r:id="rId18"/>
      <w:pgSz w:w="11906" w:h="16838"/>
      <w:pgMar w:top="1843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D071" w14:textId="77777777" w:rsidR="00965878" w:rsidRDefault="00965878">
      <w:r>
        <w:separator/>
      </w:r>
    </w:p>
  </w:endnote>
  <w:endnote w:type="continuationSeparator" w:id="0">
    <w:p w14:paraId="5A727C34" w14:textId="77777777" w:rsidR="00965878" w:rsidRDefault="0096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6A46" w14:textId="52C57DBA" w:rsidR="00963361" w:rsidRPr="004A5639" w:rsidRDefault="00963361" w:rsidP="004A5639">
    <w:pPr>
      <w:pStyle w:val="Pidipagina"/>
      <w:pBdr>
        <w:top w:val="single" w:sz="4" w:space="1" w:color="002060"/>
      </w:pBdr>
      <w:rPr>
        <w:smallCaps/>
        <w:color w:val="002060"/>
        <w:sz w:val="20"/>
        <w:szCs w:val="20"/>
      </w:rPr>
    </w:pPr>
    <w:r w:rsidRPr="004A5639">
      <w:rPr>
        <w:smallCaps/>
        <w:color w:val="002060"/>
        <w:sz w:val="20"/>
        <w:szCs w:val="20"/>
      </w:rPr>
      <w:fldChar w:fldCharType="begin"/>
    </w:r>
    <w:r w:rsidRPr="004A5639">
      <w:rPr>
        <w:smallCaps/>
        <w:color w:val="002060"/>
        <w:sz w:val="20"/>
        <w:szCs w:val="20"/>
      </w:rPr>
      <w:instrText xml:space="preserve"> FILENAME </w:instrText>
    </w:r>
    <w:r w:rsidRPr="004A5639">
      <w:rPr>
        <w:smallCaps/>
        <w:color w:val="002060"/>
        <w:sz w:val="20"/>
        <w:szCs w:val="20"/>
      </w:rPr>
      <w:fldChar w:fldCharType="separate"/>
    </w:r>
    <w:r w:rsidR="00D1698A">
      <w:rPr>
        <w:smallCaps/>
        <w:noProof/>
        <w:color w:val="002060"/>
        <w:sz w:val="20"/>
        <w:szCs w:val="20"/>
      </w:rPr>
      <w:t>Politica di Parità di Genere_rev.0</w:t>
    </w:r>
    <w:r w:rsidR="0006065E">
      <w:rPr>
        <w:smallCaps/>
        <w:noProof/>
        <w:color w:val="002060"/>
        <w:sz w:val="20"/>
        <w:szCs w:val="20"/>
      </w:rPr>
      <w:t>1</w:t>
    </w:r>
    <w:r w:rsidR="00D1698A">
      <w:rPr>
        <w:smallCaps/>
        <w:noProof/>
        <w:color w:val="002060"/>
        <w:sz w:val="20"/>
        <w:szCs w:val="20"/>
      </w:rPr>
      <w:t>.docx</w:t>
    </w:r>
    <w:r w:rsidRPr="004A5639">
      <w:rPr>
        <w:smallCaps/>
        <w:color w:val="002060"/>
        <w:sz w:val="20"/>
        <w:szCs w:val="20"/>
      </w:rPr>
      <w:fldChar w:fldCharType="end"/>
    </w:r>
    <w:r w:rsidR="007C3EDE">
      <w:rPr>
        <w:smallCaps/>
        <w:color w:val="002060"/>
        <w:sz w:val="20"/>
        <w:szCs w:val="20"/>
      </w:rPr>
      <w:tab/>
    </w:r>
    <w:r w:rsidRPr="004A5639">
      <w:rPr>
        <w:smallCaps/>
        <w:color w:val="002060"/>
        <w:sz w:val="20"/>
        <w:szCs w:val="20"/>
      </w:rPr>
      <w:tab/>
      <w:t xml:space="preserve">pag. </w:t>
    </w:r>
    <w:r w:rsidRPr="004A5639">
      <w:rPr>
        <w:rStyle w:val="Numeropagina"/>
        <w:smallCaps/>
        <w:color w:val="002060"/>
        <w:sz w:val="20"/>
        <w:szCs w:val="20"/>
      </w:rPr>
      <w:fldChar w:fldCharType="begin"/>
    </w:r>
    <w:r w:rsidRPr="004A5639">
      <w:rPr>
        <w:rStyle w:val="Numeropagina"/>
        <w:smallCaps/>
        <w:color w:val="002060"/>
        <w:sz w:val="20"/>
        <w:szCs w:val="20"/>
      </w:rPr>
      <w:instrText xml:space="preserve"> PAGE </w:instrText>
    </w:r>
    <w:r w:rsidRPr="004A5639">
      <w:rPr>
        <w:rStyle w:val="Numeropagina"/>
        <w:smallCaps/>
        <w:color w:val="002060"/>
        <w:sz w:val="20"/>
        <w:szCs w:val="20"/>
      </w:rPr>
      <w:fldChar w:fldCharType="separate"/>
    </w:r>
    <w:r w:rsidR="00864576">
      <w:rPr>
        <w:rStyle w:val="Numeropagina"/>
        <w:smallCaps/>
        <w:noProof/>
        <w:color w:val="002060"/>
        <w:sz w:val="20"/>
        <w:szCs w:val="20"/>
      </w:rPr>
      <w:t>6</w:t>
    </w:r>
    <w:r w:rsidRPr="004A5639">
      <w:rPr>
        <w:rStyle w:val="Numeropagina"/>
        <w:smallCaps/>
        <w:color w:val="002060"/>
        <w:sz w:val="20"/>
        <w:szCs w:val="20"/>
      </w:rPr>
      <w:fldChar w:fldCharType="end"/>
    </w:r>
    <w:r w:rsidRPr="004A5639">
      <w:rPr>
        <w:rStyle w:val="Numeropagina"/>
        <w:smallCaps/>
        <w:color w:val="002060"/>
        <w:sz w:val="20"/>
        <w:szCs w:val="20"/>
      </w:rPr>
      <w:t xml:space="preserve"> di </w:t>
    </w:r>
    <w:r w:rsidRPr="004A5639">
      <w:rPr>
        <w:rStyle w:val="Numeropagina"/>
        <w:smallCaps/>
        <w:color w:val="002060"/>
        <w:sz w:val="20"/>
        <w:szCs w:val="20"/>
      </w:rPr>
      <w:fldChar w:fldCharType="begin"/>
    </w:r>
    <w:r w:rsidRPr="004A5639">
      <w:rPr>
        <w:rStyle w:val="Numeropagina"/>
        <w:smallCaps/>
        <w:color w:val="002060"/>
        <w:sz w:val="20"/>
        <w:szCs w:val="20"/>
      </w:rPr>
      <w:instrText xml:space="preserve"> NUMPAGES </w:instrText>
    </w:r>
    <w:r w:rsidRPr="004A5639">
      <w:rPr>
        <w:rStyle w:val="Numeropagina"/>
        <w:smallCaps/>
        <w:color w:val="002060"/>
        <w:sz w:val="20"/>
        <w:szCs w:val="20"/>
      </w:rPr>
      <w:fldChar w:fldCharType="separate"/>
    </w:r>
    <w:r w:rsidR="00864576">
      <w:rPr>
        <w:rStyle w:val="Numeropagina"/>
        <w:smallCaps/>
        <w:noProof/>
        <w:color w:val="002060"/>
        <w:sz w:val="20"/>
        <w:szCs w:val="20"/>
      </w:rPr>
      <w:t>14</w:t>
    </w:r>
    <w:r w:rsidRPr="004A5639">
      <w:rPr>
        <w:rStyle w:val="Numeropagina"/>
        <w:smallCaps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2906" w14:textId="77777777" w:rsidR="00965878" w:rsidRDefault="00965878">
      <w:r>
        <w:separator/>
      </w:r>
    </w:p>
  </w:footnote>
  <w:footnote w:type="continuationSeparator" w:id="0">
    <w:p w14:paraId="6A049D54" w14:textId="77777777" w:rsidR="00965878" w:rsidRDefault="0096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F644" w14:textId="77777777" w:rsidR="00963361" w:rsidRDefault="00963361">
    <w:pPr>
      <w:pStyle w:val="Intestazione"/>
    </w:pPr>
  </w:p>
  <w:p w14:paraId="5F4F372A" w14:textId="77777777" w:rsidR="00963361" w:rsidRDefault="00963361">
    <w:pPr>
      <w:pStyle w:val="Intestazione"/>
      <w:jc w:val="right"/>
    </w:pPr>
  </w:p>
  <w:p w14:paraId="7D042364" w14:textId="77777777" w:rsidR="00963361" w:rsidRDefault="00963361" w:rsidP="000047C2">
    <w:pPr>
      <w:pStyle w:val="Intestazione"/>
      <w:jc w:val="right"/>
    </w:pPr>
  </w:p>
  <w:p w14:paraId="22CEAB11" w14:textId="77777777" w:rsidR="00963361" w:rsidRDefault="00963361">
    <w:pPr>
      <w:pStyle w:val="Intestazione"/>
    </w:pPr>
  </w:p>
  <w:p w14:paraId="6D8568D7" w14:textId="77777777" w:rsidR="00963361" w:rsidRDefault="009633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726"/>
    <w:multiLevelType w:val="hybridMultilevel"/>
    <w:tmpl w:val="DE1EDC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94FC1"/>
    <w:multiLevelType w:val="hybridMultilevel"/>
    <w:tmpl w:val="929AAC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1934"/>
    <w:multiLevelType w:val="hybridMultilevel"/>
    <w:tmpl w:val="1E368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E3003"/>
    <w:multiLevelType w:val="hybridMultilevel"/>
    <w:tmpl w:val="7A743B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DDCECF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024382">
    <w:abstractNumId w:val="0"/>
  </w:num>
  <w:num w:numId="2" w16cid:durableId="130099016">
    <w:abstractNumId w:val="1"/>
  </w:num>
  <w:num w:numId="3" w16cid:durableId="532810421">
    <w:abstractNumId w:val="3"/>
  </w:num>
  <w:num w:numId="4" w16cid:durableId="179675548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52"/>
    <w:rsid w:val="000047C2"/>
    <w:rsid w:val="000228AC"/>
    <w:rsid w:val="00026257"/>
    <w:rsid w:val="00030F57"/>
    <w:rsid w:val="00031A20"/>
    <w:rsid w:val="00046E86"/>
    <w:rsid w:val="00052BEC"/>
    <w:rsid w:val="0006065E"/>
    <w:rsid w:val="00065B0B"/>
    <w:rsid w:val="00076D6A"/>
    <w:rsid w:val="000830C7"/>
    <w:rsid w:val="000A793B"/>
    <w:rsid w:val="000D2A8A"/>
    <w:rsid w:val="000F1109"/>
    <w:rsid w:val="00105446"/>
    <w:rsid w:val="0010621C"/>
    <w:rsid w:val="001224BE"/>
    <w:rsid w:val="00124E18"/>
    <w:rsid w:val="0013076B"/>
    <w:rsid w:val="001453B1"/>
    <w:rsid w:val="0018545B"/>
    <w:rsid w:val="00196342"/>
    <w:rsid w:val="001A088F"/>
    <w:rsid w:val="001A3FE2"/>
    <w:rsid w:val="001B1172"/>
    <w:rsid w:val="001C0743"/>
    <w:rsid w:val="001E706C"/>
    <w:rsid w:val="001F382D"/>
    <w:rsid w:val="001F4CB5"/>
    <w:rsid w:val="00201397"/>
    <w:rsid w:val="00201EB5"/>
    <w:rsid w:val="0020617C"/>
    <w:rsid w:val="0022374B"/>
    <w:rsid w:val="002507AD"/>
    <w:rsid w:val="0026395C"/>
    <w:rsid w:val="00274408"/>
    <w:rsid w:val="00274A1E"/>
    <w:rsid w:val="0028657D"/>
    <w:rsid w:val="002B1279"/>
    <w:rsid w:val="002B4C30"/>
    <w:rsid w:val="002C190E"/>
    <w:rsid w:val="002D3554"/>
    <w:rsid w:val="002E295A"/>
    <w:rsid w:val="002E3096"/>
    <w:rsid w:val="002E7C2D"/>
    <w:rsid w:val="002F0C33"/>
    <w:rsid w:val="002F1051"/>
    <w:rsid w:val="002F61D0"/>
    <w:rsid w:val="00313C08"/>
    <w:rsid w:val="00317E10"/>
    <w:rsid w:val="003256D3"/>
    <w:rsid w:val="003260B5"/>
    <w:rsid w:val="003401C4"/>
    <w:rsid w:val="003631C2"/>
    <w:rsid w:val="0038368E"/>
    <w:rsid w:val="00383D14"/>
    <w:rsid w:val="00386E06"/>
    <w:rsid w:val="00390679"/>
    <w:rsid w:val="003A3E42"/>
    <w:rsid w:val="003A4533"/>
    <w:rsid w:val="003D1177"/>
    <w:rsid w:val="003D46A7"/>
    <w:rsid w:val="003E2C03"/>
    <w:rsid w:val="003F1488"/>
    <w:rsid w:val="003F32F5"/>
    <w:rsid w:val="00401756"/>
    <w:rsid w:val="00415F56"/>
    <w:rsid w:val="00447412"/>
    <w:rsid w:val="00452052"/>
    <w:rsid w:val="004668C2"/>
    <w:rsid w:val="004828F3"/>
    <w:rsid w:val="00491390"/>
    <w:rsid w:val="0049450E"/>
    <w:rsid w:val="004A4C3F"/>
    <w:rsid w:val="004A5639"/>
    <w:rsid w:val="004B2551"/>
    <w:rsid w:val="004B441A"/>
    <w:rsid w:val="004C0290"/>
    <w:rsid w:val="005111C2"/>
    <w:rsid w:val="00516607"/>
    <w:rsid w:val="00517FCC"/>
    <w:rsid w:val="00537D08"/>
    <w:rsid w:val="00575673"/>
    <w:rsid w:val="005A7599"/>
    <w:rsid w:val="005A77D9"/>
    <w:rsid w:val="005E5280"/>
    <w:rsid w:val="005F5D04"/>
    <w:rsid w:val="006149ED"/>
    <w:rsid w:val="00630997"/>
    <w:rsid w:val="0063242B"/>
    <w:rsid w:val="00632D4D"/>
    <w:rsid w:val="00641954"/>
    <w:rsid w:val="00642E31"/>
    <w:rsid w:val="00647884"/>
    <w:rsid w:val="0065740C"/>
    <w:rsid w:val="006670CD"/>
    <w:rsid w:val="006873ED"/>
    <w:rsid w:val="0069329C"/>
    <w:rsid w:val="006B1872"/>
    <w:rsid w:val="006C3D4B"/>
    <w:rsid w:val="006C49AF"/>
    <w:rsid w:val="006D483D"/>
    <w:rsid w:val="006D5E0F"/>
    <w:rsid w:val="006E7C6E"/>
    <w:rsid w:val="00705DC0"/>
    <w:rsid w:val="007155C1"/>
    <w:rsid w:val="00717A65"/>
    <w:rsid w:val="00754BED"/>
    <w:rsid w:val="007714A9"/>
    <w:rsid w:val="0077552A"/>
    <w:rsid w:val="007766B5"/>
    <w:rsid w:val="007766F6"/>
    <w:rsid w:val="007B4EDB"/>
    <w:rsid w:val="007B59CA"/>
    <w:rsid w:val="007C3EDE"/>
    <w:rsid w:val="007E00D4"/>
    <w:rsid w:val="007E2961"/>
    <w:rsid w:val="007E556B"/>
    <w:rsid w:val="00840B80"/>
    <w:rsid w:val="0084525B"/>
    <w:rsid w:val="00854CF3"/>
    <w:rsid w:val="00864576"/>
    <w:rsid w:val="00892BF2"/>
    <w:rsid w:val="008A645F"/>
    <w:rsid w:val="008C11E5"/>
    <w:rsid w:val="008C15F0"/>
    <w:rsid w:val="008C6369"/>
    <w:rsid w:val="008D28CA"/>
    <w:rsid w:val="008D6BD8"/>
    <w:rsid w:val="008F38C6"/>
    <w:rsid w:val="008F7F45"/>
    <w:rsid w:val="0090261D"/>
    <w:rsid w:val="009104DB"/>
    <w:rsid w:val="00935F6B"/>
    <w:rsid w:val="00937C34"/>
    <w:rsid w:val="00963361"/>
    <w:rsid w:val="0096498E"/>
    <w:rsid w:val="009652EB"/>
    <w:rsid w:val="00965878"/>
    <w:rsid w:val="0098377A"/>
    <w:rsid w:val="009A4CD9"/>
    <w:rsid w:val="009B7D3E"/>
    <w:rsid w:val="009D3D01"/>
    <w:rsid w:val="009D7CD3"/>
    <w:rsid w:val="009E09BB"/>
    <w:rsid w:val="009E79AA"/>
    <w:rsid w:val="009F6DAD"/>
    <w:rsid w:val="00A0443F"/>
    <w:rsid w:val="00A11DE2"/>
    <w:rsid w:val="00A12E0A"/>
    <w:rsid w:val="00A37E7A"/>
    <w:rsid w:val="00A57F67"/>
    <w:rsid w:val="00A748BA"/>
    <w:rsid w:val="00A84BB2"/>
    <w:rsid w:val="00A8603B"/>
    <w:rsid w:val="00AA21F7"/>
    <w:rsid w:val="00AB6D4E"/>
    <w:rsid w:val="00AC3FAF"/>
    <w:rsid w:val="00AD39AC"/>
    <w:rsid w:val="00B07BBF"/>
    <w:rsid w:val="00B07FAE"/>
    <w:rsid w:val="00B41FBB"/>
    <w:rsid w:val="00B5557D"/>
    <w:rsid w:val="00B73F8A"/>
    <w:rsid w:val="00B81916"/>
    <w:rsid w:val="00BA0E73"/>
    <w:rsid w:val="00BA3808"/>
    <w:rsid w:val="00BA4B3D"/>
    <w:rsid w:val="00BA667A"/>
    <w:rsid w:val="00BD0646"/>
    <w:rsid w:val="00BF2CDF"/>
    <w:rsid w:val="00BF375A"/>
    <w:rsid w:val="00C0068C"/>
    <w:rsid w:val="00C22767"/>
    <w:rsid w:val="00C361D5"/>
    <w:rsid w:val="00C4294C"/>
    <w:rsid w:val="00C45AD9"/>
    <w:rsid w:val="00C65FA7"/>
    <w:rsid w:val="00C7138E"/>
    <w:rsid w:val="00C77907"/>
    <w:rsid w:val="00C902E9"/>
    <w:rsid w:val="00C91A8A"/>
    <w:rsid w:val="00C92ED1"/>
    <w:rsid w:val="00C97FF5"/>
    <w:rsid w:val="00CA250D"/>
    <w:rsid w:val="00CC03F2"/>
    <w:rsid w:val="00CC51D1"/>
    <w:rsid w:val="00CE2323"/>
    <w:rsid w:val="00CE7CCA"/>
    <w:rsid w:val="00D0105D"/>
    <w:rsid w:val="00D043B9"/>
    <w:rsid w:val="00D12598"/>
    <w:rsid w:val="00D1698A"/>
    <w:rsid w:val="00D25ECB"/>
    <w:rsid w:val="00D40072"/>
    <w:rsid w:val="00D52140"/>
    <w:rsid w:val="00D60FD6"/>
    <w:rsid w:val="00D93252"/>
    <w:rsid w:val="00D9441C"/>
    <w:rsid w:val="00DB76D7"/>
    <w:rsid w:val="00DC3631"/>
    <w:rsid w:val="00DD21E1"/>
    <w:rsid w:val="00DD448A"/>
    <w:rsid w:val="00DE0690"/>
    <w:rsid w:val="00DE10FB"/>
    <w:rsid w:val="00DE6479"/>
    <w:rsid w:val="00DF0B5C"/>
    <w:rsid w:val="00E33AFE"/>
    <w:rsid w:val="00E37F91"/>
    <w:rsid w:val="00E4250F"/>
    <w:rsid w:val="00E433FD"/>
    <w:rsid w:val="00E45FA2"/>
    <w:rsid w:val="00E639AC"/>
    <w:rsid w:val="00E71938"/>
    <w:rsid w:val="00EA40E3"/>
    <w:rsid w:val="00EA583E"/>
    <w:rsid w:val="00EA7872"/>
    <w:rsid w:val="00F0652E"/>
    <w:rsid w:val="00F2738E"/>
    <w:rsid w:val="00F35EB9"/>
    <w:rsid w:val="00F43BEA"/>
    <w:rsid w:val="00F44876"/>
    <w:rsid w:val="00F47D39"/>
    <w:rsid w:val="00F66FBC"/>
    <w:rsid w:val="00F70784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BBA4C"/>
  <w15:chartTrackingRefBased/>
  <w15:docId w15:val="{0279B44F-27BA-44C8-BBA0-E4362303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rsid w:val="00CC03F2"/>
    <w:pPr>
      <w:spacing w:line="360" w:lineRule="auto"/>
      <w:jc w:val="both"/>
    </w:pPr>
    <w:rPr>
      <w:rFonts w:ascii="Tahoma" w:hAnsi="Tahoma"/>
      <w:sz w:val="22"/>
      <w:szCs w:val="22"/>
    </w:rPr>
  </w:style>
  <w:style w:type="character" w:customStyle="1" w:styleId="CorpodeltestoCarattere">
    <w:name w:val="Corpo del testo Carattere"/>
    <w:link w:val="Corpodeltesto"/>
    <w:rsid w:val="00CC03F2"/>
    <w:rPr>
      <w:rFonts w:ascii="Tahoma" w:hAnsi="Tahoma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11DE2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A11DE2"/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6873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73E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73E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73E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873ED"/>
    <w:rPr>
      <w:b/>
      <w:bCs/>
    </w:rPr>
  </w:style>
  <w:style w:type="paragraph" w:styleId="Revisione">
    <w:name w:val="Revision"/>
    <w:hidden/>
    <w:uiPriority w:val="99"/>
    <w:semiHidden/>
    <w:rsid w:val="003F32F5"/>
    <w:rPr>
      <w:sz w:val="24"/>
      <w:szCs w:val="24"/>
    </w:rPr>
  </w:style>
  <w:style w:type="paragraph" w:customStyle="1" w:styleId="para">
    <w:name w:val="para"/>
    <w:basedOn w:val="Normale"/>
    <w:rsid w:val="004C0290"/>
    <w:pPr>
      <w:tabs>
        <w:tab w:val="right" w:pos="8505"/>
      </w:tabs>
      <w:spacing w:before="120"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1F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5">
    <w:name w:val="Grid Table 1 Light Accent 5"/>
    <w:basedOn w:val="Tabellanormale"/>
    <w:uiPriority w:val="46"/>
    <w:rsid w:val="001F4CB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8F3"/>
    <w:pPr>
      <w:spacing w:before="120" w:after="120"/>
      <w:ind w:left="720"/>
      <w:contextualSpacing/>
      <w:jc w:val="both"/>
    </w:pPr>
    <w:rPr>
      <w:rFonts w:ascii="Century Gothic" w:hAnsi="Century Gothic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rsid w:val="004828F3"/>
    <w:rPr>
      <w:rFonts w:ascii="Century Gothic" w:hAnsi="Century Gothic"/>
      <w:sz w:val="24"/>
      <w:szCs w:val="24"/>
    </w:rPr>
  </w:style>
  <w:style w:type="character" w:customStyle="1" w:styleId="normaltextrun">
    <w:name w:val="normaltextrun"/>
    <w:basedOn w:val="Carpredefinitoparagrafo"/>
    <w:rsid w:val="002507AD"/>
  </w:style>
  <w:style w:type="character" w:styleId="Collegamentoipertestuale">
    <w:name w:val="Hyperlink"/>
    <w:rsid w:val="00060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29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29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gcost.ne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gcost@pec.it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ingcost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ERTA_x002f_CHIUSA xmlns="221b9b05-8e24-42e8-b51f-1c2de44df1dd">APERTA</APERTA_x002f_CHIUSA>
    <Approvazioni xmlns="aeb4a8a2-d325-4366-8bf4-d561aa142a34" xsi:nil="true"/>
    <Esente xmlns="aeb4a8a2-d325-4366-8bf4-d561aa142a34">S</Esente>
    <Costi_x0020_presunti xmlns="221b9b05-8e24-42e8-b51f-1c2de44df1dd" xsi:nil="true"/>
    <Anno xmlns="aeb4a8a2-d325-4366-8bf4-d561aa142a34" xsi:nil="true"/>
    <DocumentSetDescription xmlns="http://schemas.microsoft.com/sharepoint/v3" xsi:nil="true"/>
    <Stato xmlns="221b9b05-8e24-42e8-b51f-1c2de44df1dd">Predisposizione offerta</Stato>
    <_dlc_DocIdPersistId xmlns="aeb4a8a2-d325-4366-8bf4-d561aa142a34" xsi:nil="true"/>
    <_dlc_DocId xmlns="aeb4a8a2-d325-4366-8bf4-d561aa142a34">TMP2W6MRDXZJ-1300152495-829833</_dlc_DocId>
    <TaxCatchAll xmlns="aeb4a8a2-d325-4366-8bf4-d561aa142a34" xsi:nil="true"/>
    <Numero xmlns="aeb4a8a2-d325-4366-8bf4-d561aa142a34" xsi:nil="true"/>
    <Importo_x0020_netto xmlns="aeb4a8a2-d325-4366-8bf4-d561aa142a34" xsi:nil="true"/>
    <Cliente xmlns="aeb4a8a2-d325-4366-8bf4-d561aa142a34" xsi:nil="true"/>
    <Responsabile xmlns="aeb4a8a2-d325-4366-8bf4-d561aa142a34">
      <UserInfo>
        <DisplayName/>
        <AccountId xsi:nil="true"/>
        <AccountType/>
      </UserInfo>
    </Responsabile>
    <_Flow_SignoffStatus xmlns="221b9b05-8e24-42e8-b51f-1c2de44df1dd" xsi:nil="true"/>
    <Codice_x0020_Attività xmlns="aeb4a8a2-d325-4366-8bf4-d561aa142a34">SOI</Codice_x0020_Attività>
    <_dlc_DocIdUrl xmlns="aeb4a8a2-d325-4366-8bf4-d561aa142a34">
      <Url>https://dintecscrl.sharepoint.com/sites/Development/_layouts/15/DocIdRedir.aspx?ID=TMP2W6MRDXZJ-1300152495-829833</Url>
      <Description>TMP2W6MRDXZJ-1300152495-829833</Description>
    </_dlc_DocIdUrl>
    <lcf76f155ced4ddcb4097134ff3c332f xmlns="221b9b05-8e24-42e8-b51f-1c2de44df1dd">
      <Terms xmlns="http://schemas.microsoft.com/office/infopath/2007/PartnerControls"/>
    </lcf76f155ced4ddcb4097134ff3c332f>
    <Fabbisogni xmlns="221b9b05-8e24-42e8-b51f-1c2de44df1dd" xsi:nil="true"/>
    <MediaLengthInSeconds xmlns="221b9b05-8e24-42e8-b51f-1c2de44df1dd" xsi:nil="true"/>
    <SharedWithUsers xmlns="aeb4a8a2-d325-4366-8bf4-d561aa142a3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6FCFB69C810479F3933339869F687" ma:contentTypeVersion="41" ma:contentTypeDescription="Creare un nuovo documento." ma:contentTypeScope="" ma:versionID="36509e9841f8ad6fa5ead0a4c479283d">
  <xsd:schema xmlns:xsd="http://www.w3.org/2001/XMLSchema" xmlns:xs="http://www.w3.org/2001/XMLSchema" xmlns:p="http://schemas.microsoft.com/office/2006/metadata/properties" xmlns:ns1="http://schemas.microsoft.com/sharepoint/v3" xmlns:ns2="aeb4a8a2-d325-4366-8bf4-d561aa142a34" xmlns:ns3="221b9b05-8e24-42e8-b51f-1c2de44df1dd" targetNamespace="http://schemas.microsoft.com/office/2006/metadata/properties" ma:root="true" ma:fieldsID="db982b2dc69603fe7712462a6b57efda" ns1:_="" ns2:_="" ns3:_="">
    <xsd:import namespace="http://schemas.microsoft.com/sharepoint/v3"/>
    <xsd:import namespace="aeb4a8a2-d325-4366-8bf4-d561aa142a34"/>
    <xsd:import namespace="221b9b05-8e24-42e8-b51f-1c2de44df1dd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1:DocumentSetDescription" minOccurs="0"/>
                <xsd:element ref="ns2:Numero" minOccurs="0"/>
                <xsd:element ref="ns2:Importo_x0020_netto" minOccurs="0"/>
                <xsd:element ref="ns2:Cliente" minOccurs="0"/>
                <xsd:element ref="ns2:Responsabile" minOccurs="0"/>
                <xsd:element ref="ns2:Approvazioni" minOccurs="0"/>
                <xsd:element ref="ns3:Stato" minOccurs="0"/>
                <xsd:element ref="ns2:Anno" minOccurs="0"/>
                <xsd:element ref="ns3:Costi_x0020_presunti" minOccurs="0"/>
                <xsd:element ref="ns3:_Flow_SignoffStatus" minOccurs="0"/>
                <xsd:element ref="ns2:Esente" minOccurs="0"/>
                <xsd:element ref="ns2:Codice_x0020_Attività" minOccurs="0"/>
                <xsd:element ref="ns3:Fabbisogni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APERTA_x002f_CHIUS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" nillable="true" ma:displayName="Descrizione" ma:description="Una descrizione del set di documenti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4a8a2-d325-4366-8bf4-d561aa142a34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ID documento" ma:description="Collegamento permanente al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o" ma:index="4" nillable="true" ma:displayName="Numero" ma:internalName="Numero" ma:readOnly="false">
      <xsd:simpleType>
        <xsd:restriction base="dms:Number"/>
      </xsd:simpleType>
    </xsd:element>
    <xsd:element name="Importo_x0020_netto" ma:index="5" nillable="true" ma:displayName="Importo netto" ma:decimals="2" ma:LCID="1040" ma:internalName="Importo_x0020_netto" ma:readOnly="false">
      <xsd:simpleType>
        <xsd:restriction base="dms:Currency"/>
      </xsd:simpleType>
    </xsd:element>
    <xsd:element name="Cliente" ma:index="6" nillable="true" ma:displayName="Cliente" ma:list="{9e21d0f9-1230-4e21-8982-0276c16a01c3}" ma:internalName="Cliente" ma:readOnly="false" ma:showField="RagioneSociale" ma:web="aeb4a8a2-d325-4366-8bf4-d561aa142a34">
      <xsd:simpleType>
        <xsd:restriction base="dms:Lookup"/>
      </xsd:simpleType>
    </xsd:element>
    <xsd:element name="Responsabile" ma:index="7" nillable="true" ma:displayName="Referente" ma:format="Dropdown" ma:list="UserInfo" ma:SharePointGroup="0" ma:internalName="Responsabi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zioni" ma:index="9" nillable="true" ma:displayName="Approvazioni" ma:hidden="true" ma:internalName="Approvazioni" ma:readOnly="false">
      <xsd:simpleType>
        <xsd:restriction base="dms:Note"/>
      </xsd:simpleType>
    </xsd:element>
    <xsd:element name="Anno" ma:index="11" nillable="true" ma:displayName="Anno" ma:description="prosecuzione commessa vigilanza prodotti connessi all'energia" ma:format="Dropdown" ma:hidden="true" ma:internalName="Anno">
      <xsd:simpleType>
        <xsd:restriction base="dms:Text">
          <xsd:maxLength value="255"/>
        </xsd:restriction>
      </xsd:simpleType>
    </xsd:element>
    <xsd:element name="Esente" ma:index="14" nillable="true" ma:displayName="EsenteOLD" ma:default="S" ma:format="Dropdown" ma:hidden="true" ma:internalName="Esente" ma:readOnly="false">
      <xsd:simpleType>
        <xsd:restriction base="dms:Choice">
          <xsd:enumeration value="S"/>
          <xsd:enumeration value="N"/>
        </xsd:restriction>
      </xsd:simpleType>
    </xsd:element>
    <xsd:element name="Codice_x0020_Attività" ma:index="15" nillable="true" ma:displayName="Codice Attività" ma:default="SOI" ma:format="Dropdown" ma:hidden="true" ma:internalName="Codice_x0020_Attivit_x00e0_" ma:readOnly="false">
      <xsd:simpleType>
        <xsd:restriction base="dms:Choice">
          <xsd:enumeration value="SOI"/>
          <xsd:enumeration value="RMK"/>
          <xsd:enumeration value="IND"/>
          <xsd:enumeration value="PNC"/>
        </xsd:restriction>
      </xsd:simpleType>
    </xsd:element>
    <xsd:element name="_dlc_DocId" ma:index="18" nillable="true" ma:displayName="Valore ID documento" ma:description="Valore dell'ID documento assegnato all'elemento." ma:hidden="true" ma:internalName="_dlc_DocId" ma:readOnly="false">
      <xsd:simpleType>
        <xsd:restriction base="dms:Text"/>
      </xsd:simpleType>
    </xsd:element>
    <xsd:element name="_dlc_DocIdPersistId" ma:index="20" nillable="true" ma:displayName="Salva ID in modo permanente" ma:description="Mantenere ID all'aggiunta." ma:hidden="true" ma:internalName="_dlc_DocIdPersistId" ma:readOnly="false">
      <xsd:simpleType>
        <xsd:restriction base="dms:Boolean"/>
      </xsd:simpleType>
    </xsd:element>
    <xsd:element name="SharedWithUsers" ma:index="2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40" nillable="true" ma:displayName="Taxonomy Catch All Column" ma:hidden="true" ma:list="{d455dbb7-71a0-432c-98ac-955021a9ee95}" ma:internalName="TaxCatchAll" ma:showField="CatchAllData" ma:web="aeb4a8a2-d325-4366-8bf4-d561aa142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b9b05-8e24-42e8-b51f-1c2de44df1dd" elementFormDefault="qualified">
    <xsd:import namespace="http://schemas.microsoft.com/office/2006/documentManagement/types"/>
    <xsd:import namespace="http://schemas.microsoft.com/office/infopath/2007/PartnerControls"/>
    <xsd:element name="Stato" ma:index="10" nillable="true" ma:displayName="Stato" ma:default="Predisposizione offerta" ma:description="Evidenzia lo stato della commessa in relazione all'avanzamento" ma:format="Dropdown" ma:hidden="true" ma:internalName="Stato" ma:readOnly="false">
      <xsd:simpleType>
        <xsd:restriction base="dms:Choice">
          <xsd:enumeration value="Predisposizione offerta"/>
          <xsd:enumeration value="Alla firma"/>
          <xsd:enumeration value="Firmata"/>
          <xsd:enumeration value="Inviata offerta"/>
          <xsd:enumeration value="Acquisita"/>
          <xsd:enumeration value="Completata"/>
        </xsd:restriction>
      </xsd:simpleType>
    </xsd:element>
    <xsd:element name="Costi_x0020_presunti" ma:index="12" nillable="true" ma:displayName="Costi presunti" ma:decimals="2" ma:hidden="true" ma:LCID="1040" ma:internalName="Costi_x0020_presunti" ma:readOnly="false">
      <xsd:simpleType>
        <xsd:restriction base="dms:Currency"/>
      </xsd:simpleType>
    </xsd:element>
    <xsd:element name="_Flow_SignoffStatus" ma:index="13" nillable="true" ma:displayName="Stato consenso" ma:hidden="true" ma:internalName="Stato_x0020_consenso" ma:readOnly="false">
      <xsd:simpleType>
        <xsd:restriction base="dms:Text"/>
      </xsd:simpleType>
    </xsd:element>
    <xsd:element name="Fabbisogni" ma:index="16" nillable="true" ma:displayName="Fabbisogni" ma:description="link ai fabbisogni relativi alla commessa" ma:format="Dropdown" ma:hidden="true" ma:internalName="Fabbisogni" ma:readOnly="false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31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3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PERTA_x002f_CHIUSA" ma:index="41" nillable="true" ma:displayName="APERTA/CHIUSA" ma:default="APERTA" ma:format="Dropdown" ma:internalName="APERTA_x002f_CHIUSA">
      <xsd:simpleType>
        <xsd:restriction base="dms:Choice">
          <xsd:enumeration value="APERTA"/>
          <xsd:enumeration value="CHIUSA"/>
        </xsd:restriction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4725-C8D8-4019-9323-774CB0EAE0E0}">
  <ds:schemaRefs>
    <ds:schemaRef ds:uri="http://schemas.microsoft.com/office/2006/metadata/properties"/>
    <ds:schemaRef ds:uri="http://schemas.microsoft.com/office/infopath/2007/PartnerControls"/>
    <ds:schemaRef ds:uri="221b9b05-8e24-42e8-b51f-1c2de44df1dd"/>
    <ds:schemaRef ds:uri="aeb4a8a2-d325-4366-8bf4-d561aa142a3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B2C772-8DDC-4572-B6CC-C2D94CD82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A6073-60F5-4249-B217-23148D63710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D83F84-7C7D-4D74-94AC-B320229BF4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C4E41A-AF77-474E-83DC-E8BC94D28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4a8a2-d325-4366-8bf4-d561aa142a34"/>
    <ds:schemaRef ds:uri="221b9b05-8e24-42e8-b51f-1c2de44d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2165EAD-5695-4B67-9E61-1F947C8D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Ldelborgo</dc:creator>
  <cp:keywords/>
  <cp:lastModifiedBy>MARCO DE MARCHI</cp:lastModifiedBy>
  <cp:revision>8</cp:revision>
  <cp:lastPrinted>2023-11-02T14:53:00Z</cp:lastPrinted>
  <dcterms:created xsi:type="dcterms:W3CDTF">2023-10-31T09:19:00Z</dcterms:created>
  <dcterms:modified xsi:type="dcterms:W3CDTF">2026-05-05T16:09:00Z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1658800.00000000</vt:lpwstr>
  </property>
  <property fmtid="{D5CDD505-2E9C-101B-9397-08002B2CF9AE}" pid="3" name="display_urn:schemas-microsoft-com:office:office#Editor">
    <vt:lpwstr>Loredana Del Borgo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Loredana Del Borgo</vt:lpwstr>
  </property>
  <property fmtid="{D5CDD505-2E9C-101B-9397-08002B2CF9AE}" pid="10" name="TriggerFlowInfo">
    <vt:lpwstr/>
  </property>
  <property fmtid="{D5CDD505-2E9C-101B-9397-08002B2CF9AE}" pid="11" name="ContentTypeId">
    <vt:lpwstr>0x01010021E6FCFB69C810479F3933339869F687</vt:lpwstr>
  </property>
  <property fmtid="{D5CDD505-2E9C-101B-9397-08002B2CF9AE}" pid="12" name="SharedWithUsers">
    <vt:lpwstr/>
  </property>
  <property fmtid="{D5CDD505-2E9C-101B-9397-08002B2CF9AE}" pid="13" name="MediaLengthInSeconds">
    <vt:lpwstr/>
  </property>
  <property fmtid="{D5CDD505-2E9C-101B-9397-08002B2CF9AE}" pid="14" name="_dlc_DocIdItemGuid">
    <vt:lpwstr>8c93120e-f94a-4a56-a721-c7e23d42304d</vt:lpwstr>
  </property>
  <property fmtid="{D5CDD505-2E9C-101B-9397-08002B2CF9AE}" pid="15" name="MediaServiceImageTags">
    <vt:lpwstr/>
  </property>
</Properties>
</file>